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9E1" w:rsidRPr="00D509E1" w:rsidRDefault="00D509E1" w:rsidP="00D509E1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D509E1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D509E1" w:rsidRPr="00D509E1" w:rsidRDefault="00D509E1" w:rsidP="00D509E1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D509E1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D509E1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D509E1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D509E1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D509E1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D509E1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D509E1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D509E1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D509E1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D509E1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D509E1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D509E1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Akce</w:t>
      </w:r>
      <w:r w:rsidRPr="00D509E1">
        <w:rPr>
          <w:rFonts w:ascii="Tahoma" w:eastAsia="Times New Roman" w:hAnsi="Tahoma" w:cs="Tahoma"/>
          <w:lang w:eastAsia="cs-CZ"/>
        </w:rPr>
        <w:tab/>
        <w:t>:</w:t>
      </w:r>
      <w:r w:rsidRPr="00D509E1">
        <w:rPr>
          <w:rFonts w:ascii="Tahoma" w:eastAsia="Times New Roman" w:hAnsi="Tahoma" w:cs="Tahoma"/>
          <w:lang w:eastAsia="cs-CZ"/>
        </w:rPr>
        <w:tab/>
        <w:t>Zateplení a oprava zpevněných ploch vč. hydroizolace</w:t>
      </w:r>
    </w:p>
    <w:p w:rsidR="00D509E1" w:rsidRPr="00D509E1" w:rsidRDefault="00D509E1" w:rsidP="00D509E1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</w:r>
      <w:r w:rsidRPr="00D509E1">
        <w:rPr>
          <w:rFonts w:ascii="Tahoma" w:eastAsia="Times New Roman" w:hAnsi="Tahoma" w:cs="Tahoma"/>
          <w:lang w:eastAsia="cs-CZ"/>
        </w:rPr>
        <w:tab/>
        <w:t>MŠ B. Dvorského 1009/2, Ostrava-Bělský Les</w:t>
      </w:r>
    </w:p>
    <w:p w:rsidR="00D509E1" w:rsidRPr="00D509E1" w:rsidRDefault="00D509E1" w:rsidP="00D509E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Stavebník</w:t>
      </w:r>
      <w:r w:rsidRPr="00D509E1">
        <w:rPr>
          <w:rFonts w:ascii="Tahoma" w:eastAsia="Times New Roman" w:hAnsi="Tahoma" w:cs="Tahoma"/>
          <w:lang w:eastAsia="cs-CZ"/>
        </w:rPr>
        <w:tab/>
        <w:t>:</w:t>
      </w:r>
      <w:r w:rsidRPr="00D509E1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D509E1" w:rsidRPr="00D509E1" w:rsidRDefault="00D509E1" w:rsidP="00D509E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</w:r>
      <w:r w:rsidRPr="00D509E1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D509E1" w:rsidRPr="00D509E1" w:rsidRDefault="00D509E1" w:rsidP="00D509E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</w:r>
      <w:r w:rsidRPr="00D509E1">
        <w:rPr>
          <w:rFonts w:ascii="Tahoma" w:eastAsia="Times New Roman" w:hAnsi="Tahoma" w:cs="Tahoma"/>
          <w:lang w:eastAsia="cs-CZ"/>
        </w:rPr>
        <w:tab/>
        <w:t>Horní 791/3</w:t>
      </w:r>
    </w:p>
    <w:p w:rsidR="00D509E1" w:rsidRPr="00D509E1" w:rsidRDefault="00D509E1" w:rsidP="00D509E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</w:r>
      <w:r w:rsidRPr="00D509E1">
        <w:rPr>
          <w:rFonts w:ascii="Tahoma" w:eastAsia="Times New Roman" w:hAnsi="Tahoma" w:cs="Tahoma"/>
          <w:lang w:eastAsia="cs-CZ"/>
        </w:rPr>
        <w:tab/>
        <w:t>700 30 Ostrava-Hrabůvka</w:t>
      </w:r>
    </w:p>
    <w:p w:rsidR="00D509E1" w:rsidRPr="00D509E1" w:rsidRDefault="00D509E1" w:rsidP="00D509E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Zakázkové číslo</w:t>
      </w:r>
      <w:r w:rsidRPr="00D509E1">
        <w:rPr>
          <w:rFonts w:ascii="Tahoma" w:eastAsia="Times New Roman" w:hAnsi="Tahoma" w:cs="Tahoma"/>
          <w:lang w:eastAsia="cs-CZ"/>
        </w:rPr>
        <w:tab/>
        <w:t>:</w:t>
      </w:r>
      <w:r w:rsidRPr="00D509E1">
        <w:rPr>
          <w:rFonts w:ascii="Tahoma" w:eastAsia="Times New Roman" w:hAnsi="Tahoma" w:cs="Tahoma"/>
          <w:lang w:eastAsia="cs-CZ"/>
        </w:rPr>
        <w:tab/>
        <w:t>3-014-21</w:t>
      </w:r>
    </w:p>
    <w:p w:rsidR="00D509E1" w:rsidRPr="00D509E1" w:rsidRDefault="00D509E1" w:rsidP="00D509E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Stupeň</w:t>
      </w:r>
      <w:r w:rsidRPr="00D509E1">
        <w:rPr>
          <w:rFonts w:ascii="Tahoma" w:eastAsia="Times New Roman" w:hAnsi="Tahoma" w:cs="Tahoma"/>
          <w:lang w:eastAsia="cs-CZ"/>
        </w:rPr>
        <w:tab/>
        <w:t>:</w:t>
      </w:r>
      <w:r w:rsidRPr="00D509E1">
        <w:rPr>
          <w:rFonts w:ascii="Tahoma" w:eastAsia="Times New Roman" w:hAnsi="Tahoma" w:cs="Tahoma"/>
          <w:lang w:eastAsia="cs-CZ"/>
        </w:rPr>
        <w:tab/>
        <w:t>DSP + DPS</w:t>
      </w:r>
    </w:p>
    <w:p w:rsidR="00D509E1" w:rsidRPr="00D509E1" w:rsidRDefault="00D509E1" w:rsidP="00D509E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D509E1">
        <w:rPr>
          <w:rFonts w:ascii="Tahoma" w:eastAsia="Times New Roman" w:hAnsi="Tahoma" w:cs="Tahoma"/>
          <w:b/>
          <w:sz w:val="52"/>
          <w:szCs w:val="52"/>
          <w:lang w:eastAsia="cs-CZ"/>
        </w:rPr>
        <w:t>B. Souhrnná technická zpráva</w:t>
      </w:r>
    </w:p>
    <w:p w:rsidR="00D509E1" w:rsidRPr="00D509E1" w:rsidRDefault="00D509E1" w:rsidP="00D509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Vypracoval: Ing. Miroslav Havlásek</w:t>
      </w:r>
    </w:p>
    <w:p w:rsidR="00D509E1" w:rsidRPr="00D509E1" w:rsidRDefault="00D509E1" w:rsidP="00D509E1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Frýdek-Místek, říjen 2021</w:t>
      </w:r>
    </w:p>
    <w:p w:rsidR="00D509E1" w:rsidRPr="00D509E1" w:rsidRDefault="00D509E1" w:rsidP="00D509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lastRenderedPageBreak/>
        <w:t>B.1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Popis území stavby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a)</w:t>
      </w:r>
      <w:r w:rsidRPr="00D509E1">
        <w:rPr>
          <w:rFonts w:ascii="Tahoma" w:eastAsia="Times New Roman" w:hAnsi="Tahoma" w:cs="Tahoma"/>
          <w:b/>
          <w:lang w:eastAsia="cs-CZ"/>
        </w:rPr>
        <w:tab/>
        <w:t>Charakteristika území a stavebního pozemku, zastavěné území a nezastavěné území, soulad stavby s charakterem území, dosavadní využití a zastavěnost území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Řešené území je patrné ze situačních výkresů. Stávající budova č. p. 1009 v ul. B. Dvorského v Ostravě-Bělském Lese se nachází v k. ú. Dubina u Ostravy na parcele č. 167. Místo stavby se nachází v místě zástavby bytových domů a občanské vybavenosti. Objekt sestává ze tří dilatačních částí. V třípodlažní nepodsklepené části A se nachází jednotlivé učebny 6-ti oddělení MŠ (vždy 2 v každém podlaží). Přízemní část B tvoří vstupní prostor a spojovací chodba, rovněž přízemní část C je využívána jako kuchyně se skladovým zázemím, šatnami a hygienickým příslušenstvím zaměstnanců. Všechny objekty mají plochou jednoplášťovou střechu. Objekt byl navržen v r. 1988 a postaven v následujících letech. Použitý konstrukční systém je typu MS-OB. Stavbou se nemění účel užívání v žádné části nemovitosti ani se nemění zastavěnost území. Kolem budovy vedou stávající místní komunikace s parkovacími plochami a chodníky pro pěší. Na části sousední parcely č. 202 může být po dohodě mezi jejím vlastníkem (Statutární město Ostrava) a zhotovitelem stavby zřízeno dočasné zařízení staveniště. Okolní pozemky jsou rovinaté, tvořené příjezdovými komunikacemi, přístupovými zpevněnými plochami, chodníky popř. zatravněnou plochou. Stavba je napojena  na veřejnou dopravní (silnice a pěší komunikace v ul. Vaňkova, Bohumíra Dvorského) a technickou (vodovod, jednotná kanalizace, elektro nn, teplovodní sítě) infrastrukturu. Příjezd na stavební pozemek po dobu výstavby bude možný z  komunikace ulic Plzeňské, Podhájí, Vaňkovy a Bohumíra Dvorského  na společné parkovací plochy existujících objektů občanské vybavenosti a bytových domů, kde bude možné provést vykládku a nakládku stavebního materiálu.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Voda bude zajištěna ze stávajících rozvodů vody, el. energie bude odebírána ze stáv. rozvaděče budovy, dešťová voda ze staveniště je svedena do stávajících uličních vpustí na zpevněných plochách v okolí stavby.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Poloha inženýrských sítí je zakreslena na základě údajů poskytnutých jednotlivými správci ve vyjádřeních k této projektové dokumentaci. Napojení objektu na inženýrské sítě zůstává původní bez požadavků na navýšení kapacity nebo jakékoliv jejich úpravy.</w:t>
      </w:r>
    </w:p>
    <w:p w:rsidR="00D509E1" w:rsidRPr="00D509E1" w:rsidRDefault="00D509E1" w:rsidP="00D509E1">
      <w:pPr>
        <w:tabs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b)</w:t>
      </w:r>
      <w:r w:rsidRPr="00D509E1">
        <w:rPr>
          <w:rFonts w:ascii="Tahoma" w:eastAsia="Times New Roman" w:hAnsi="Tahoma" w:cs="Tahoma"/>
          <w:b/>
          <w:lang w:eastAsia="cs-CZ"/>
        </w:rPr>
        <w:tab/>
        <w:t>Údaje o souladu s územním rozhodnutím nebo regulačním plánem nebo veřejnoprávní smlouvou územní rozhodnutí nahrazující anebo územním souhlasem</w:t>
      </w:r>
    </w:p>
    <w:p w:rsidR="00D509E1" w:rsidRPr="00D509E1" w:rsidRDefault="00D509E1" w:rsidP="00D509E1">
      <w:pPr>
        <w:tabs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nevyžaduje vydání územního rozhodnutí ani regulačního plánu, veřejnoprávní smlouvu ani územní souhlas.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  <w:r w:rsidRPr="00D509E1">
        <w:rPr>
          <w:rFonts w:ascii="Tahoma" w:eastAsia="Times New Roman" w:hAnsi="Tahoma" w:cs="Tahoma"/>
          <w:sz w:val="28"/>
          <w:szCs w:val="28"/>
          <w:lang w:eastAsia="cs-CZ"/>
        </w:rPr>
        <w:t xml:space="preserve"> 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c)</w:t>
      </w:r>
      <w:r w:rsidRPr="00D509E1">
        <w:rPr>
          <w:rFonts w:ascii="Tahoma" w:eastAsia="Times New Roman" w:hAnsi="Tahoma" w:cs="Tahoma"/>
          <w:b/>
          <w:lang w:eastAsia="cs-CZ"/>
        </w:rPr>
        <w:tab/>
        <w:t>Údaje o souladu s územně plánovací dokumentací, v případě stavebních úprav podmiňujících změnu v užívání stavby</w:t>
      </w:r>
    </w:p>
    <w:p w:rsidR="00D509E1" w:rsidRPr="00D509E1" w:rsidRDefault="00D509E1" w:rsidP="00D509E1">
      <w:pPr>
        <w:tabs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je v souladu s platnou územně plánovací dokumentací. Stavba neřeší změny v užívání stavby.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 xml:space="preserve">d) </w:t>
      </w:r>
      <w:r w:rsidRPr="00D509E1">
        <w:rPr>
          <w:rFonts w:ascii="Tahoma" w:eastAsia="Times New Roman" w:hAnsi="Tahoma" w:cs="Tahoma"/>
          <w:b/>
          <w:lang w:eastAsia="cs-CZ"/>
        </w:rPr>
        <w:tab/>
        <w:t>Informace o vydaných rozhodnutích o povolení výjimky z obecných požadavků na využívání území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  <w:t>Stavba nevyužívá žádné výjimky z obecných požadavků na využívání území.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lastRenderedPageBreak/>
        <w:t xml:space="preserve">e) </w:t>
      </w:r>
      <w:r w:rsidRPr="00D509E1">
        <w:rPr>
          <w:rFonts w:ascii="Tahoma" w:eastAsia="Times New Roman" w:hAnsi="Tahoma" w:cs="Tahoma"/>
          <w:b/>
          <w:lang w:eastAsia="cs-CZ"/>
        </w:rPr>
        <w:tab/>
        <w:t>Informace o tom, zda a v jakých částech dokumentace jsou zohledněny podmínky závazných stanovisek dotčených orgánů</w:t>
      </w:r>
    </w:p>
    <w:p w:rsidR="00D509E1" w:rsidRPr="00D509E1" w:rsidRDefault="00D509E1" w:rsidP="00D509E1">
      <w:pPr>
        <w:tabs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nevyžaduje vydání územního rozhodnutí ani stavebního povolení, nebyly proto zajišťovány vyjádření orgánů státní zprávy s výjimkou závazného stanoviska HZS a povolení kácení dřevin rostoucích mimo les.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Ze správců inženýrských sítí byla zajištěna tato vyjádření: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ČEZ Distribuce a. s., zn. 0101578780, ze dne 9. 8. 2021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 majetku společnosti ČEZ Distribuce, a. s., se na uvedeném zájmovém území nachází nebo zasahuje ochranným pásmem energetické zařízení typu: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bCs/>
          <w:lang w:eastAsia="cs-CZ"/>
        </w:rPr>
      </w:pPr>
      <w:r w:rsidRPr="00D509E1">
        <w:rPr>
          <w:rFonts w:ascii="Tahoma" w:eastAsia="Times New Roman" w:hAnsi="Tahoma" w:cs="Tahoma"/>
          <w:b/>
          <w:bCs/>
          <w:lang w:eastAsia="cs-CZ"/>
        </w:rPr>
        <w:t>Podzemní síť NN – střet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bCs/>
          <w:lang w:eastAsia="cs-CZ"/>
        </w:rPr>
      </w:pPr>
      <w:r w:rsidRPr="00D509E1">
        <w:rPr>
          <w:rFonts w:ascii="Tahoma" w:eastAsia="Times New Roman" w:hAnsi="Tahoma" w:cs="Tahoma"/>
          <w:b/>
          <w:bCs/>
          <w:lang w:eastAsia="cs-CZ"/>
        </w:rPr>
        <w:t>Stanice - střet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bCs/>
          <w:sz w:val="16"/>
          <w:szCs w:val="16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Energetické zařízení je chráněno ochranným pásmem podle § 46 zákona č. 458/2000 Sb. (energetický zákon) v platném znění. Přibližný průběh tras je v příloze sdělení, přičemž v trase kabelového vedení může být uloženo několik kabelů.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 případě, že uvažovaná akce nebo činnost zasáhne do ochranného pásma nadzemních vedení nebo trafostanic, popř. bude po vytýčení zjištěno, že zasahuje do ochranného pásma podzemních vedení, je nutné písemně požádat o souhlas s činností v ochranném pásmu (formulář je k dispozici na www.cezdistribuce.cz v části Formuláře / Činnosti v ochranných pásmech, kontaktní údaje pro podání Vaší žádosti naleznete v zápatí).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Jestliže uvažovaná akce vyvolá potřebu dílčí změny trasy vedení nebo přemístění některých prvků energetického zařízení, je nutné včas požádat o přeložku zařízení podle § 47 zákona č. 458/2000 Sb. v platném znění.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 zájmovém území se může nacházet energetické zařízení, které není v majetku společnosti ČEZ Distribuce, a. s.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V případě existence podzemních energetických zařízení je povinností stavebníka před započetím zemních prací čtrnáct dní předem požádat o vytyčení prostřednictvím Zákaznické linky </w:t>
      </w:r>
      <w:smartTag w:uri="urn:schemas-microsoft-com:office:smarttags" w:element="phone">
        <w:smartTagPr>
          <w:attr w:uri="urn:schemas-microsoft-com:office:office" w:name="ls" w:val="trans"/>
        </w:smartTagPr>
        <w:r w:rsidRPr="00D509E1">
          <w:rPr>
            <w:rFonts w:ascii="Tahoma" w:eastAsia="Times New Roman" w:hAnsi="Tahoma" w:cs="Tahoma"/>
            <w:lang w:eastAsia="cs-CZ"/>
          </w:rPr>
          <w:t>840 840 840</w:t>
        </w:r>
      </w:smartTag>
      <w:r w:rsidRPr="00D509E1">
        <w:rPr>
          <w:rFonts w:ascii="Tahoma" w:eastAsia="Times New Roman" w:hAnsi="Tahoma" w:cs="Tahoma"/>
          <w:lang w:eastAsia="cs-CZ"/>
        </w:rPr>
        <w:t>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Pokud dojde k obnažení kabelového vedení nebo k poškození energetického zařízení, kontaktovat poruchovou linku </w:t>
      </w:r>
      <w:smartTag w:uri="urn:schemas-microsoft-com:office:smarttags" w:element="phone">
        <w:smartTagPr>
          <w:attr w:uri="urn:schemas-microsoft-com:office:office" w:name="ls" w:val="trans"/>
        </w:smartTagPr>
        <w:r w:rsidRPr="00D509E1">
          <w:rPr>
            <w:rFonts w:ascii="Tahoma" w:eastAsia="Times New Roman" w:hAnsi="Tahoma" w:cs="Tahoma"/>
            <w:lang w:eastAsia="cs-CZ"/>
          </w:rPr>
          <w:t>840 850 860</w:t>
        </w:r>
      </w:smartTag>
      <w:r w:rsidRPr="00D509E1">
        <w:rPr>
          <w:rFonts w:ascii="Tahoma" w:eastAsia="Times New Roman" w:hAnsi="Tahoma" w:cs="Tahoma"/>
          <w:lang w:eastAsia="cs-CZ"/>
        </w:rPr>
        <w:t>, která je k dispozici 24 hodin denně, 7 dní v týdnu.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ČEZ Distribuce a. s., zn. 001118384407, ze dne 9. 9. 2021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ČEZ Distribuce, a. s., nemá námitek ke stavbě za předpokladu dodržení podmínek z vyjádření o existenci sítí (viz předchozí odstavec a podrobně dokladová část), tohoto vyjádření a respektování všech norem majících vztah k zařízení ČEZ Distribuce a. s. 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ČEZ ICT Services, a. s., zn. 0700423087, ze dne 9. 8. 2021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 majetku společnosti ČEZ ICT Services, a. s., se na uvedeném zájmovém území nenachází žádné komunikační vedení.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Telco Pro Services, a.s., zn. 0201284198, ze dne 9. 8. 2021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 majetku společnosti Telco Pro Services, a.s., se na uvedeném zájmovém území nenachází žádné komunikační vedení.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lastRenderedPageBreak/>
        <w:t>Česká telekomunikační infrastruktura a. s., č.j. 751961/21, ze dne 9. 8. 2021 a čj. 782728/21 ze dne 10. 9. 2021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iCs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Dle společnosti CETIN a. s. </w:t>
      </w:r>
      <w:r w:rsidRPr="00D509E1">
        <w:rPr>
          <w:rFonts w:ascii="Tahoma" w:eastAsia="Times New Roman" w:hAnsi="Tahoma" w:cs="Tahoma"/>
          <w:b/>
          <w:bCs/>
          <w:lang w:eastAsia="cs-CZ"/>
        </w:rPr>
        <w:t xml:space="preserve">dojde ke střetu </w:t>
      </w:r>
      <w:r w:rsidRPr="00D509E1">
        <w:rPr>
          <w:rFonts w:ascii="Tahoma" w:eastAsia="Times New Roman" w:hAnsi="Tahoma" w:cs="Tahoma"/>
          <w:lang w:eastAsia="cs-CZ"/>
        </w:rPr>
        <w:t xml:space="preserve">se sítí elektronických komunikací (dále jen </w:t>
      </w:r>
      <w:r w:rsidRPr="00D509E1">
        <w:rPr>
          <w:rFonts w:ascii="Tahoma" w:eastAsia="Times New Roman" w:hAnsi="Tahoma" w:cs="Tahoma"/>
          <w:i/>
          <w:iCs/>
          <w:lang w:eastAsia="cs-CZ"/>
        </w:rPr>
        <w:t>SEK</w:t>
      </w:r>
      <w:r w:rsidRPr="00D509E1">
        <w:rPr>
          <w:rFonts w:ascii="Tahoma" w:eastAsia="Times New Roman" w:hAnsi="Tahoma" w:cs="Tahoma"/>
          <w:lang w:eastAsia="cs-CZ"/>
        </w:rPr>
        <w:t xml:space="preserve">) společnosti CETIN, jejíž existence a poloha je zakreslena ve výřezu z účelové mapy </w:t>
      </w:r>
      <w:r w:rsidRPr="00D509E1">
        <w:rPr>
          <w:rFonts w:ascii="Tahoma" w:eastAsia="Times New Roman" w:hAnsi="Tahoma" w:cs="Tahoma"/>
          <w:i/>
          <w:iCs/>
          <w:lang w:eastAsia="cs-CZ"/>
        </w:rPr>
        <w:t xml:space="preserve">SEK </w:t>
      </w:r>
      <w:r w:rsidRPr="00D509E1">
        <w:rPr>
          <w:rFonts w:ascii="Tahoma" w:eastAsia="Times New Roman" w:hAnsi="Tahoma" w:cs="Tahoma"/>
          <w:lang w:eastAsia="cs-CZ"/>
        </w:rPr>
        <w:t xml:space="preserve">společnosti CETIN. Ochranné pásmo </w:t>
      </w:r>
      <w:r w:rsidRPr="00D509E1">
        <w:rPr>
          <w:rFonts w:ascii="Tahoma" w:eastAsia="Times New Roman" w:hAnsi="Tahoma" w:cs="Tahoma"/>
          <w:i/>
          <w:iCs/>
          <w:lang w:eastAsia="cs-CZ"/>
        </w:rPr>
        <w:t xml:space="preserve">SEK </w:t>
      </w:r>
      <w:r w:rsidRPr="00D509E1">
        <w:rPr>
          <w:rFonts w:ascii="Tahoma" w:eastAsia="Times New Roman" w:hAnsi="Tahoma" w:cs="Tahoma"/>
          <w:lang w:eastAsia="cs-CZ"/>
        </w:rPr>
        <w:t xml:space="preserve">je v souladu s ustanovením § 102 zákona č. 127/2005 Sb., o elektronických komunikacích a o změně některých souvisejících zákonů stanoveno rozsahem </w:t>
      </w:r>
      <w:smartTag w:uri="urn:schemas-microsoft-com:office:smarttags" w:element="metricconverter">
        <w:smartTagPr>
          <w:attr w:name="ProductID" w:val="1,5 m"/>
        </w:smartTagPr>
        <w:r w:rsidRPr="00D509E1">
          <w:rPr>
            <w:rFonts w:ascii="Tahoma" w:eastAsia="Times New Roman" w:hAnsi="Tahoma" w:cs="Tahoma"/>
            <w:lang w:eastAsia="cs-CZ"/>
          </w:rPr>
          <w:t>1,5 m</w:t>
        </w:r>
      </w:smartTag>
      <w:r w:rsidRPr="00D509E1">
        <w:rPr>
          <w:rFonts w:ascii="Tahoma" w:eastAsia="Times New Roman" w:hAnsi="Tahoma" w:cs="Tahoma"/>
          <w:lang w:eastAsia="cs-CZ"/>
        </w:rPr>
        <w:t xml:space="preserve"> po stranách krajního vedení </w:t>
      </w:r>
      <w:r w:rsidRPr="00D509E1">
        <w:rPr>
          <w:rFonts w:ascii="Tahoma" w:eastAsia="Times New Roman" w:hAnsi="Tahoma" w:cs="Tahoma"/>
          <w:i/>
          <w:iCs/>
          <w:lang w:eastAsia="cs-CZ"/>
        </w:rPr>
        <w:t>SEK.</w:t>
      </w:r>
      <w:r w:rsidRPr="00D509E1">
        <w:rPr>
          <w:rFonts w:ascii="Tahoma" w:eastAsia="Times New Roman" w:hAnsi="Tahoma" w:cs="Tahoma"/>
          <w:iCs/>
          <w:lang w:eastAsia="cs-CZ"/>
        </w:rPr>
        <w:t xml:space="preserve"> 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iCs/>
          <w:lang w:eastAsia="cs-CZ"/>
        </w:rPr>
      </w:pPr>
      <w:r w:rsidRPr="00D509E1">
        <w:rPr>
          <w:rFonts w:ascii="Tahoma" w:eastAsia="Times New Roman" w:hAnsi="Tahoma" w:cs="Tahoma"/>
          <w:iCs/>
          <w:lang w:eastAsia="cs-CZ"/>
        </w:rPr>
        <w:t>Společnost CETIN a. s. odsouhlasila předloženou PD pro účely stavebního povolení za předpokladu splnění všeobecných podmínek ochrany SEK a dodržení těchto podmínek zapracovaných do dokumentace stavby. Jedná se především o uložení stávajících sítí pod chodníky do půlených chrániček DN 110 mm a položení rezewrvních PE 110 mm v souběhu trasy (3 x 2,00 m).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 xml:space="preserve">GasNet, s.r.o, zastoupený GridServices, s.r.o., zn. 5002437936, ze dne 10. 8. 2021 a zn. 5002456702, ze dne 14. 9. 2021 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 zájmovém prostoru stavby jsou umístěna provozovaná plynárenská zařízení a plynovodní přípojky ve vlastnictví nebo správě GasNet, s. r. o., a to NTL plynovody Ocel DN 200/ PE dn 110 a NTL plynovodní přípojky.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iCs/>
          <w:lang w:eastAsia="cs-CZ"/>
        </w:rPr>
      </w:pPr>
      <w:r w:rsidRPr="00D509E1">
        <w:rPr>
          <w:rFonts w:ascii="Tahoma" w:eastAsia="Times New Roman" w:hAnsi="Tahoma" w:cs="Tahoma"/>
          <w:iCs/>
          <w:lang w:eastAsia="cs-CZ"/>
        </w:rPr>
        <w:t>Společnost souhlasí se stavbou a s vydáním stavebního povolení při dodržení všech podmínek uvedených ve vyjádřeních a stanoviscích.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color w:val="FF0000"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Ostravské vodárny a kanalizace a.s., zn. 8/8025/6230/21/AUTOMAT, ze dne 9. 8. 2021</w:t>
      </w:r>
      <w:r w:rsidRPr="00D509E1">
        <w:rPr>
          <w:rFonts w:ascii="Tahoma" w:eastAsia="Times New Roman" w:hAnsi="Tahoma" w:cs="Tahoma"/>
          <w:b/>
          <w:color w:val="FF0000"/>
          <w:lang w:eastAsia="cs-CZ"/>
        </w:rPr>
        <w:t xml:space="preserve"> </w:t>
      </w:r>
      <w:r w:rsidRPr="00D509E1">
        <w:rPr>
          <w:rFonts w:ascii="Tahoma" w:eastAsia="Times New Roman" w:hAnsi="Tahoma" w:cs="Tahoma"/>
          <w:b/>
          <w:lang w:eastAsia="cs-CZ"/>
        </w:rPr>
        <w:t>a zn. 3.3/8025/9942/21/Va ze dne 7. 10. 2021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Realizací výše uvedené stavby dojde ke střetu s vodohospodářským zařízením v majetku, provozování OVaK a.s.: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vodovodní řady DN 300 Litina šedá, DN 100 PVC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kanalizační stoka DN 300 Kamenina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sz w:val="16"/>
          <w:szCs w:val="16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OVaK vydal souhlasné stanovisko k dokumentaci pro stavební povolení při dodržení podmínek uvedených ve stanovisku pro stavební povolení a konstatoval, že PD je zpracována v souladu s jejich podmínkami. 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1134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Ostravské komunikace, a.s., zn. OKAS-6271/21/TSÚ/Kl, ze dne 11. 8. 2021</w:t>
      </w:r>
    </w:p>
    <w:p w:rsidR="00D509E1" w:rsidRPr="00D509E1" w:rsidRDefault="00D509E1" w:rsidP="00D509E1">
      <w:pPr>
        <w:tabs>
          <w:tab w:val="left" w:pos="1134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a zn. OKAS-7097/21/TSÚ/Mr ze dne 13. 9. 2021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 zájmovém území se nachází zařízení veřejného osvětlení, stavbou může dojít k dotčení nebo přiblížení. Při dotčení, křížení nebo přiblížení je mimo jiné požadavky uvedené ve stanovisku požadováno vytýčení a stanovení konkrétních podmínek, v případě záboru pro staveniště je potřeba zachovat přístup k rozvaděči pro pracovníky údržby.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Ostravské komunikace, a.s., souhlasí se stavbou při dodržení </w:t>
      </w:r>
      <w:r w:rsidRPr="00D509E1">
        <w:rPr>
          <w:rFonts w:ascii="Tahoma" w:eastAsia="Times New Roman" w:hAnsi="Tahoma" w:cs="Tahoma"/>
          <w:b/>
          <w:lang w:eastAsia="cs-CZ"/>
        </w:rPr>
        <w:t>všech</w:t>
      </w:r>
      <w:r w:rsidRPr="00D509E1">
        <w:rPr>
          <w:rFonts w:ascii="Tahoma" w:eastAsia="Times New Roman" w:hAnsi="Tahoma" w:cs="Tahoma"/>
          <w:lang w:eastAsia="cs-CZ"/>
        </w:rPr>
        <w:t xml:space="preserve"> podmínek dle vyjádření k PD.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Veolia Energie ČR, a.s., zn. RSMSV/20210809-009/ES ze dne 10. 8. 2021 a zn. RSMSV/20210907-010/SR ze dne 7. 9. 2021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Dojde k dotčení podzemního vedení tepelných sítí, které byly zakresleny do dokumentace stavby a znovu předloženy ke schválení. 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lastRenderedPageBreak/>
        <w:t>Souhlasí s realizací stavby podle předložené dokumentace. Při realizaci stavby je potřeba plně respektovat podmínky a požadavky v tomto vyjádření.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 xml:space="preserve">Veolia Průmyslové služby ČR, a.s., zn. VPS/20210809-008/ES ze dne 9. 8. 2021 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Nedojde k dotčení zařízení lokální distribuční soustavy pro distribuci elektřiny ani zařízení pro výrobu a rozvod tepelné energie a stlačeného vzduchu.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 xml:space="preserve">Vodafone Czech Republic, a.s., zn. 210809-1454323505 ze dne 11. 8. 2021 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 zájmovém území se nachází vedení veřejné komunikační sítě. Společnost souhlasí s realizací projektu za podmínek uvedených ve vyjádření. Všechny požadavky projekt respektuje.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2268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f)</w:t>
      </w:r>
      <w:r w:rsidRPr="00D509E1">
        <w:rPr>
          <w:rFonts w:ascii="Tahoma" w:eastAsia="Times New Roman" w:hAnsi="Tahoma" w:cs="Tahoma"/>
          <w:b/>
          <w:lang w:eastAsia="cs-CZ"/>
        </w:rPr>
        <w:tab/>
        <w:t>Výčet a závěry provedených průzkumů a rozborů (geologický průzkum, hydrogeologický průzkum, stavebně historický průzkum apod.)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  <w:t>Vzhledem k rozsahu a charakteru stavby nebyl proveden geologický, hydrogeologický, ani stavebně historický průzkum. Původní projektová dokumentace se dochovala pouze částečně, bylo provedeno zaměření stávajícího stavu v rozsahu odpovídajícímu charakteru stavby, byly provedeny sondy do střešního pláště a předběžný ornitologický průzkum.</w:t>
      </w:r>
    </w:p>
    <w:p w:rsidR="00D509E1" w:rsidRPr="00D509E1" w:rsidRDefault="00D509E1" w:rsidP="00D509E1">
      <w:pPr>
        <w:tabs>
          <w:tab w:val="left" w:pos="851"/>
          <w:tab w:val="left" w:pos="10773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g)</w:t>
      </w:r>
      <w:r w:rsidRPr="00D509E1">
        <w:rPr>
          <w:rFonts w:ascii="Tahoma" w:eastAsia="Times New Roman" w:hAnsi="Tahoma" w:cs="Tahoma"/>
          <w:b/>
          <w:lang w:eastAsia="cs-CZ"/>
        </w:rPr>
        <w:tab/>
        <w:t>Ochrana území podle jiných právních předpisů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1560"/>
          <w:tab w:val="left" w:pos="2268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  <w:t>Území stavby se nenachází v památkové rezervaci, památkové zóně ani zvláště chráněném území. Nejsou známa žádná ochranná pásma vydaná podle jiných právních předpisů.</w:t>
      </w:r>
    </w:p>
    <w:p w:rsidR="00D509E1" w:rsidRPr="00D509E1" w:rsidRDefault="00D509E1" w:rsidP="00D509E1">
      <w:pPr>
        <w:tabs>
          <w:tab w:val="left" w:pos="851"/>
          <w:tab w:val="left" w:pos="1560"/>
          <w:tab w:val="left" w:pos="2268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h)</w:t>
      </w:r>
      <w:r w:rsidRPr="00D509E1">
        <w:rPr>
          <w:rFonts w:ascii="Tahoma" w:eastAsia="Times New Roman" w:hAnsi="Tahoma" w:cs="Tahoma"/>
          <w:b/>
          <w:lang w:eastAsia="cs-CZ"/>
        </w:rPr>
        <w:tab/>
        <w:t>Poloha vzhledem k záplavovému území, poddolovanému území apod.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  <w:t>Stavba se nenachází v záplavovém ani poddolovaném území, není v prostoru s výskytem bludných proudů ani zde nejsou agresivní podzemní vody.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i)</w:t>
      </w:r>
      <w:r w:rsidRPr="00D509E1">
        <w:rPr>
          <w:rFonts w:ascii="Tahoma" w:eastAsia="Times New Roman" w:hAnsi="Tahoma" w:cs="Tahoma"/>
          <w:b/>
          <w:lang w:eastAsia="cs-CZ"/>
        </w:rPr>
        <w:tab/>
        <w:t>Vliv stavby na okolní stavby a pozemky, ochrana okolí, vliv stavby na odtokové poměry v území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Ke stavbě musí být umožněn přístup, a ten tak může zabírat část okolních pozemků jednotlivých parcel okolní plochy stejně tak jako skládky odpadu a materiálu na nich umístěných. Přístupem se myslí odvoz stavebního odpadu a dodávky stavebního materiálu na určená místa v okolí objektu. Dále pak přesun hmot mezi stavbou a skládkou apod. Vzhledem k tomu, že budou dotčeny plochy sousedních parcel, budou po dokončení stavebních úprav objektu, uvedeny do původního stavu.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Staveniště bude oploceno jen v rozsahu nezbytném, jelikož staveniště se rozkládá také na ploše zpevněných ploch chodníků a okolní zástavby. K té musí být umožněn přístup (příjezd). To se týká také vstupu do samotného objektu. Do něj musí být umožněn bezpečný průchod. Po dokončení musí být i jeho okolí uvedeno do původního stavu.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Okolní zeleň kolem objektu nebude poškozena, dle potřeby bude chráněna. 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lastRenderedPageBreak/>
        <w:t>Území stavby bude zajištěno tak, aby nedošlo k poškození okolních pozemků. Sklady stavebního materiálu budou zřízeny výhradně na ploše určené a vyhrazené pro stavbu. Dle potřeby budou dotčené plochy chráněny podkladními roznášecími deskami. Vše bude po ukončení prací uvedeno do původního stavu. Veškeré navrhované práce mohou provádět pouze organizace k tomu oprávněné, pracovníky s požadovanou kvalifikací a oprávněním k provádění příslušných prací. Práce musí být prováděny v souladu s bezpečnostními předpisy a postupy, které jsou pro ně stanoveny a v souladu s bezpečnostními předpisy stanovených zákoníkem práce 262/2006 Sb., zákonem č. 309/2006 Sb., o zajištění dalších podmínek bezpečnosti a ochrany zdraví při práci a NV č. 591/2006 Sb. o bližších minimálních požadavcích na bezpečnost a ochranu zdraví při práci na staveništích.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 době výstavby bude zhotovitel respektovat hygienické normy pro výstavbu. Pro práce bude použita běžná mechanizace, osobní a nákladní automobily.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Stavební práce jsou běžného charakteru a standardní technologie. Nevyžadují si speciální bezpečnostní opatření. 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Při zásobování stavby bude respektován provoz veřejné dopravy a chodců. Při manipulaci a stavebních úpravách zajistí dodavatel dohled vyškolené osoby.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Po dobu realizace stavby může dojít k přechodnému zhoršení životního prostředí v okolí stavby. Zhoršení může být způsobeno hlukem a prašností při provádění bouracích pracích. Pro zajištění minimálního zhoršení stávajícího životního prostředí je nutno při asanačních pracích provádět kropení a to i při nakládání na dopravní prostředky. Skládku pro uložení vybouraného materiálu zajistí dodavatel stavby. Dodavatel musí rovněž zajistit pravidelné čištění vozovky od nečistot způsobených staveništní dopravou. V době od 22</w:t>
      </w:r>
      <w:r w:rsidRPr="00D509E1">
        <w:rPr>
          <w:rFonts w:ascii="Tahoma" w:eastAsia="Times New Roman" w:hAnsi="Tahoma" w:cs="Tahoma"/>
          <w:vertAlign w:val="superscript"/>
          <w:lang w:eastAsia="cs-CZ"/>
        </w:rPr>
        <w:t>00</w:t>
      </w:r>
      <w:r w:rsidRPr="00D509E1">
        <w:rPr>
          <w:rFonts w:ascii="Tahoma" w:eastAsia="Times New Roman" w:hAnsi="Tahoma" w:cs="Tahoma"/>
          <w:lang w:eastAsia="cs-CZ"/>
        </w:rPr>
        <w:t xml:space="preserve"> do 6</w:t>
      </w:r>
      <w:r w:rsidRPr="00D509E1">
        <w:rPr>
          <w:rFonts w:ascii="Tahoma" w:eastAsia="Times New Roman" w:hAnsi="Tahoma" w:cs="Tahoma"/>
          <w:vertAlign w:val="superscript"/>
          <w:lang w:eastAsia="cs-CZ"/>
        </w:rPr>
        <w:t>00</w:t>
      </w:r>
      <w:r w:rsidRPr="00D509E1">
        <w:rPr>
          <w:rFonts w:ascii="Tahoma" w:eastAsia="Times New Roman" w:hAnsi="Tahoma" w:cs="Tahoma"/>
          <w:lang w:eastAsia="cs-CZ"/>
        </w:rPr>
        <w:t xml:space="preserve"> hod. musí být dodržován noční klid.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Odtokové poměry v území se realizací stavby nezmění.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j)</w:t>
      </w:r>
      <w:r w:rsidRPr="00D509E1">
        <w:rPr>
          <w:rFonts w:ascii="Tahoma" w:eastAsia="Times New Roman" w:hAnsi="Tahoma" w:cs="Tahoma"/>
          <w:b/>
          <w:lang w:eastAsia="cs-CZ"/>
        </w:rPr>
        <w:tab/>
        <w:t>Požadavky na asanace, demolice, kácení dřevin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color w:val="FF0000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  <w:t>V rámci stavby budou odstraněny chodníky v oploceném areálu, které budou nahrazeny novými v původních, jen mírně optimalizovaných trasách. Vybourány budou dále pouze konstrukce související se zateplením fasády a stěn.</w:t>
      </w: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vyžaduje kácení vzrostlé zeleně rostoucí mimo les, která roste v bezprostřední blízkosti stavby a neumožňuje bezpečné provedení stavby (montáž lešení). Dřeviny s obvodem kmene větším než 80 cm ve výšce 130 cm budou skáceny na základě povolení vydaného Odborem výstavby a životního prostředí ÚMOb Ostrava-Jih.</w:t>
      </w: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Dále je nutno zachovat a respektovat všechny ostatní dřeviny rostoucí v okolí stavby tak, aby ochrana dřevin před poškozením byla v souladu s normou ČSN 83 9061 Ochrana stromů, porostů a vegetačních ploch při stavebních pracích (dále jen „norma“).</w:t>
      </w: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Příjezd a pojezd těžkých nákladních vozů a mechanizace je nutno regulovat tak, aby nedocházelo k poškozování zde rostoucích dřevin. Výkopovou zeminu je nutno uložit mimo kořenovou zónu dřevin, tj. mimo plochu půdy pod korunou stromu (okapová linie koruny) rozšířenou do stran o </w:t>
      </w:r>
      <w:smartTag w:uri="urn:schemas-microsoft-com:office:smarttags" w:element="metricconverter">
        <w:smartTagPr>
          <w:attr w:name="ProductID" w:val="1,5 m"/>
        </w:smartTagPr>
        <w:r w:rsidRPr="00D509E1">
          <w:rPr>
            <w:rFonts w:ascii="Tahoma" w:eastAsia="Times New Roman" w:hAnsi="Tahoma" w:cs="Tahoma"/>
            <w:lang w:eastAsia="cs-CZ"/>
          </w:rPr>
          <w:t>1,5 m</w:t>
        </w:r>
      </w:smartTag>
      <w:r w:rsidRPr="00D509E1">
        <w:rPr>
          <w:rFonts w:ascii="Tahoma" w:eastAsia="Times New Roman" w:hAnsi="Tahoma" w:cs="Tahoma"/>
          <w:lang w:eastAsia="cs-CZ"/>
        </w:rPr>
        <w:t>.</w:t>
      </w: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Změny vyvolané provozními potřebami v průběhu realizace, které mohou mít vliv na ochranu dřevin, je nutno předem odsouhlasit se zaměstnancem odboru ŽPaZ. Před zahájením prací je nutná pochůzka v terénu, při které se stanoví konkrétní podmínky ochrany zeleně. Žádný odpad není možno odkládat na plochách veřejné zeleně, odpad je nutno uložit do kontejneru a zabezpečit před únikem do okolí, kontejner je nutno umístit na zpevněné ploše a bezodkladně po naplnění musí být odvezen na řízenou skládku odpadů. </w:t>
      </w: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Po skončení prací je nutno všechny plochy dotčené výstavbou opravit a uvést do původního stavu dle normy ČSN 83 9011 Práce s půdou a ČSN 83 9031 Trávníky a </w:t>
      </w:r>
      <w:r w:rsidRPr="00D509E1">
        <w:rPr>
          <w:rFonts w:ascii="Tahoma" w:eastAsia="Times New Roman" w:hAnsi="Tahoma" w:cs="Tahoma"/>
          <w:lang w:eastAsia="cs-CZ"/>
        </w:rPr>
        <w:lastRenderedPageBreak/>
        <w:t xml:space="preserve">jejich zakládání (dále jen „norma“). Poškozené plochy se musí před rozprostřením svrchní vrstvy půdy na celé ploše rozrušit, zhutněné vegetační vrstvy nakypřit, vegetační vrstvu doplnit na tl. min. </w:t>
      </w:r>
      <w:smartTag w:uri="urn:schemas-microsoft-com:office:smarttags" w:element="metricconverter">
        <w:smartTagPr>
          <w:attr w:name="ProductID" w:val="10 cm"/>
        </w:smartTagPr>
        <w:r w:rsidRPr="00D509E1">
          <w:rPr>
            <w:rFonts w:ascii="Tahoma" w:eastAsia="Times New Roman" w:hAnsi="Tahoma" w:cs="Tahoma"/>
            <w:lang w:eastAsia="cs-CZ"/>
          </w:rPr>
          <w:t>10 cm</w:t>
        </w:r>
      </w:smartTag>
      <w:r w:rsidRPr="00D509E1">
        <w:rPr>
          <w:rFonts w:ascii="Tahoma" w:eastAsia="Times New Roman" w:hAnsi="Tahoma" w:cs="Tahoma"/>
          <w:lang w:eastAsia="cs-CZ"/>
        </w:rPr>
        <w:t xml:space="preserve">, srovnat do roviny a napojit plynule na okolní terén, odstranit odpady (např. kameny) o průměru větším než </w:t>
      </w:r>
      <w:smartTag w:uri="urn:schemas-microsoft-com:office:smarttags" w:element="metricconverter">
        <w:smartTagPr>
          <w:attr w:name="ProductID" w:val="5 cm"/>
        </w:smartTagPr>
        <w:r w:rsidRPr="00D509E1">
          <w:rPr>
            <w:rFonts w:ascii="Tahoma" w:eastAsia="Times New Roman" w:hAnsi="Tahoma" w:cs="Tahoma"/>
            <w:lang w:eastAsia="cs-CZ"/>
          </w:rPr>
          <w:t>5 cm</w:t>
        </w:r>
      </w:smartTag>
      <w:r w:rsidRPr="00D509E1">
        <w:rPr>
          <w:rFonts w:ascii="Tahoma" w:eastAsia="Times New Roman" w:hAnsi="Tahoma" w:cs="Tahoma"/>
          <w:lang w:eastAsia="cs-CZ"/>
        </w:rPr>
        <w:t xml:space="preserve"> a vysít travní osivo „parková směs“ v množství minimálně 25 g/m</w:t>
      </w:r>
      <w:r w:rsidRPr="00D509E1">
        <w:rPr>
          <w:rFonts w:ascii="Tahoma" w:eastAsia="Times New Roman" w:hAnsi="Tahoma" w:cs="Tahoma"/>
          <w:vertAlign w:val="superscript"/>
          <w:lang w:eastAsia="cs-CZ"/>
        </w:rPr>
        <w:t>2</w:t>
      </w:r>
      <w:r w:rsidRPr="00D509E1">
        <w:rPr>
          <w:rFonts w:ascii="Tahoma" w:eastAsia="Times New Roman" w:hAnsi="Tahoma" w:cs="Tahoma"/>
          <w:lang w:eastAsia="cs-CZ"/>
        </w:rPr>
        <w:t>. Trávník způsobilý k přejímce dle budu 7.2 normy je nutno předat vlastníkovi pozemku nebo jeho správci. V případě ploch veřejné zeleně na pozemcích ve vlastnictví Statutárního města Ostravy, Městského obvodu Ostrava-Jih, předá protokolárně investor nebo zhotovitel trávník zaměstnanci odboru ŽPaZ.</w:t>
      </w: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k)</w:t>
      </w:r>
      <w:r w:rsidRPr="00D509E1">
        <w:rPr>
          <w:rFonts w:ascii="Tahoma" w:eastAsia="Times New Roman" w:hAnsi="Tahoma" w:cs="Tahoma"/>
          <w:b/>
          <w:lang w:eastAsia="cs-CZ"/>
        </w:rPr>
        <w:tab/>
        <w:t>Požadavky na maximální dočasné a trvalé zábory zemědělského půdního fondu nebo pozemků určených k plnění funkce lesa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  <w:t>Stavba nemá požadavky na zábor zemědělského půdního fondu ani pozemků určených k plnění funkce lesa.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l)</w:t>
      </w:r>
      <w:r w:rsidRPr="00D509E1">
        <w:rPr>
          <w:rFonts w:ascii="Tahoma" w:eastAsia="Times New Roman" w:hAnsi="Tahoma" w:cs="Tahoma"/>
          <w:b/>
          <w:lang w:eastAsia="cs-CZ"/>
        </w:rPr>
        <w:tab/>
        <w:t>Územně technické podmínky - zejména možnost napojení na stávající dopravní a technickou infrastrukturu, možnost bezbariérového přístupu k navrhované stavbě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Jedná se o stávající objekt MŠ, který je připojen na technickou infrastrukturu, příjezd a přístup je po stávajících místních komunikacích. Přístup k a do objektu MŠ je v souladu s vyhláškou č. 398/2009 Sb. o požadavcích užívání staveb s omezenou schopností pohybu a orientace v platném znění. Navrhované stavební úpravy nemají</w:t>
      </w:r>
    </w:p>
    <w:p w:rsidR="00D509E1" w:rsidRPr="00D509E1" w:rsidRDefault="00D509E1" w:rsidP="00D509E1">
      <w:pPr>
        <w:tabs>
          <w:tab w:val="left" w:pos="851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vliv na stávající podmínky bezbariérového užívání stavby.</w:t>
      </w:r>
    </w:p>
    <w:p w:rsidR="00D509E1" w:rsidRPr="00D509E1" w:rsidRDefault="00D509E1" w:rsidP="00D509E1">
      <w:pPr>
        <w:tabs>
          <w:tab w:val="left" w:pos="851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m)</w:t>
      </w:r>
      <w:r w:rsidRPr="00D509E1">
        <w:rPr>
          <w:rFonts w:ascii="Tahoma" w:eastAsia="Times New Roman" w:hAnsi="Tahoma" w:cs="Tahoma"/>
          <w:b/>
          <w:lang w:eastAsia="cs-CZ"/>
        </w:rPr>
        <w:tab/>
        <w:t>Věcné a časové vazby stavby, podmiňující, vyvolané, související investice</w:t>
      </w:r>
    </w:p>
    <w:p w:rsidR="00D509E1" w:rsidRPr="00D509E1" w:rsidRDefault="00D509E1" w:rsidP="00D509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 místě stavby je připravena výstavba herních prvků dětského hřiště, které je zakresleno v koordinačním situačním výkrese a tato stavba by měla být dokončena před zahájením stavby zateplení. Žádná jiná stavba, která by měla probíhat v souběhu se stavbou prováděnou podle této dokumentace, není známá. Se stavbou nejsou spojeny ani žádné vyvolané nebo související investice.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n)</w:t>
      </w:r>
      <w:r w:rsidRPr="00D509E1">
        <w:rPr>
          <w:rFonts w:ascii="Tahoma" w:eastAsia="Times New Roman" w:hAnsi="Tahoma" w:cs="Tahoma"/>
          <w:b/>
          <w:lang w:eastAsia="cs-CZ"/>
        </w:rPr>
        <w:tab/>
        <w:t>Seznam pozemků podle katastru nemovitostí, na kterých se stavba provádí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parc. č. 167, zastavěná plocha a nádvoří, 984 m</w:t>
      </w:r>
      <w:r w:rsidRPr="00D509E1">
        <w:rPr>
          <w:rFonts w:ascii="Tahoma" w:eastAsia="Times New Roman" w:hAnsi="Tahoma" w:cs="Tahoma"/>
          <w:vertAlign w:val="superscript"/>
          <w:lang w:eastAsia="cs-CZ"/>
        </w:rPr>
        <w:t>2</w:t>
      </w:r>
      <w:r w:rsidRPr="00D509E1">
        <w:rPr>
          <w:rFonts w:ascii="Tahoma" w:eastAsia="Times New Roman" w:hAnsi="Tahoma" w:cs="Tahoma"/>
          <w:lang w:eastAsia="cs-CZ"/>
        </w:rPr>
        <w:t xml:space="preserve"> – Statutární město Ostrava, Městský obvod Ostrava-Jih, součástí je stavba č. p. 1009 (stavba občanského vybavení)</w:t>
      </w:r>
    </w:p>
    <w:p w:rsidR="00D509E1" w:rsidRPr="00D509E1" w:rsidRDefault="00D509E1" w:rsidP="00D509E1">
      <w:pPr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parc. č. 168, ostatní plocha - zeleň, 3 487 m</w:t>
      </w:r>
      <w:r w:rsidRPr="00D509E1">
        <w:rPr>
          <w:rFonts w:ascii="Tahoma" w:eastAsia="Times New Roman" w:hAnsi="Tahoma" w:cs="Tahoma"/>
          <w:vertAlign w:val="superscript"/>
          <w:lang w:eastAsia="cs-CZ"/>
        </w:rPr>
        <w:t>2</w:t>
      </w:r>
      <w:r w:rsidRPr="00D509E1">
        <w:rPr>
          <w:rFonts w:ascii="Tahoma" w:eastAsia="Times New Roman" w:hAnsi="Tahoma" w:cs="Tahoma"/>
          <w:lang w:eastAsia="cs-CZ"/>
        </w:rPr>
        <w:t xml:space="preserve"> – Statutární město Ostrava, Městský obvod Ostrava-Jih.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121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1276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  <w:t>Dotčené parcely i stavba na jedné z nich je v k. ú. Dubina u Ostravy.</w:t>
      </w:r>
    </w:p>
    <w:p w:rsidR="00D509E1" w:rsidRPr="00D509E1" w:rsidRDefault="00D509E1" w:rsidP="00D509E1">
      <w:pPr>
        <w:tabs>
          <w:tab w:val="left" w:pos="851"/>
          <w:tab w:val="left" w:pos="1276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o)</w:t>
      </w:r>
      <w:r w:rsidRPr="00D509E1">
        <w:rPr>
          <w:rFonts w:ascii="Tahoma" w:eastAsia="Times New Roman" w:hAnsi="Tahoma" w:cs="Tahoma"/>
          <w:b/>
          <w:lang w:eastAsia="cs-CZ"/>
        </w:rPr>
        <w:tab/>
        <w:t>Seznam pozemků podle katastru nemovitostí, na kterých vznikne ochranné nebo bezpečnostní pásmo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1276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Navrženou stavbou nevznikají žádná nová ochranná nebo bezpečnostní pásma.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lastRenderedPageBreak/>
        <w:t>B.2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Celkový popis stavby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B.2.1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 xml:space="preserve">Základní charakteristika stavby a jejího užívání 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a) 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Nová stavba nebo změna dokončené stavby; u změny stavby údaje o jejich současném stavu, závěry stavebně technického, případně stavebně historického průzkumu a výsledky statického posouzení nosných konstrukcí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Jedná se o stavební úpravy stávajícího objektu – změna dokončené stavby. Bude provedeno zateplení obvodového pláště a střechy objektu MŠ, oprava vstupů, chodníků a dalších vybraných zpevněných ploch.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b) 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Účel užívání stavby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Objekt je využíván jako občanská vybavenost – mateřská škola s šesti odděleními po max. 28 dětech, s celkovou kapacitou 168 dětí. Stavbou se účel užívání stavby nemění.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c)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Trvalá nebo dočasná stavba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Jedná se o stavbu trvalou, kterou je možno charakterizovat jako stavební úpravy a opravy stávající budovy bez změny v užívání.</w:t>
      </w:r>
    </w:p>
    <w:p w:rsidR="00D509E1" w:rsidRPr="00D509E1" w:rsidRDefault="00D509E1" w:rsidP="00D509E1">
      <w:pPr>
        <w:tabs>
          <w:tab w:val="left" w:pos="851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d) 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Informace o vydaných rozhodnutích o povolení výjimky z technických požadavků na stavby a technických požadavků zabezpečujících bezbariérové užívání stavby</w:t>
      </w:r>
    </w:p>
    <w:p w:rsidR="00D509E1" w:rsidRPr="00D509E1" w:rsidRDefault="00D509E1" w:rsidP="00D509E1">
      <w:pPr>
        <w:tabs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nevyžaduje povolení jakýchkoliv výjimek z technických požadavků na stavby a technických požadavků zabezpečujících bezbariérové užívání stavby.</w:t>
      </w:r>
    </w:p>
    <w:p w:rsidR="00D509E1" w:rsidRPr="00D509E1" w:rsidRDefault="00D509E1" w:rsidP="00D509E1">
      <w:pPr>
        <w:tabs>
          <w:tab w:val="left" w:pos="170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e) 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Informace o tom, zda a v jakých částech dokumentace jsou zohledněny podmínky závazných stanovisek dotčených orgánů</w:t>
      </w:r>
    </w:p>
    <w:p w:rsidR="00D509E1" w:rsidRPr="00D509E1" w:rsidRDefault="00D509E1" w:rsidP="00D509E1">
      <w:pPr>
        <w:tabs>
          <w:tab w:val="left" w:pos="1605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viz B.1, e)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1605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f)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Ochrana stavby podle jiných právních předpisů</w:t>
      </w:r>
    </w:p>
    <w:p w:rsidR="00D509E1" w:rsidRPr="00D509E1" w:rsidRDefault="00D509E1" w:rsidP="00D509E1">
      <w:pPr>
        <w:tabs>
          <w:tab w:val="left" w:pos="1605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1605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  <w:t>Stavba nepožívá ochranu podle jiných právních předpisů ani není kulturní nebo jinou památkou.</w:t>
      </w:r>
    </w:p>
    <w:p w:rsidR="00D509E1" w:rsidRPr="00D509E1" w:rsidRDefault="00D509E1" w:rsidP="00D509E1">
      <w:pPr>
        <w:tabs>
          <w:tab w:val="left" w:pos="1605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g)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Navrhované parametry stavby - zastavěná plocha, obest. prostor, užitná plocha, počet funkčních jednotek a jejich velikosti apod.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sz w:val="28"/>
          <w:szCs w:val="28"/>
          <w:lang w:eastAsia="cs-CZ"/>
        </w:rPr>
        <w:t xml:space="preserve"> </w:t>
      </w:r>
    </w:p>
    <w:p w:rsidR="00D509E1" w:rsidRPr="00D509E1" w:rsidRDefault="00D509E1" w:rsidP="00D509E1">
      <w:pPr>
        <w:pBdr>
          <w:bottom w:val="single" w:sz="6" w:space="1" w:color="auto"/>
        </w:pBdr>
        <w:tabs>
          <w:tab w:val="left" w:pos="3780"/>
          <w:tab w:val="left" w:pos="6300"/>
          <w:tab w:val="right" w:pos="7655"/>
          <w:tab w:val="right" w:pos="8222"/>
        </w:tabs>
        <w:spacing w:after="0" w:line="240" w:lineRule="auto"/>
        <w:ind w:firstLine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Část stavby</w:t>
      </w:r>
      <w:r w:rsidRPr="00D509E1">
        <w:rPr>
          <w:rFonts w:ascii="Tahoma" w:eastAsia="Times New Roman" w:hAnsi="Tahoma" w:cs="Tahoma"/>
          <w:lang w:eastAsia="cs-CZ"/>
        </w:rPr>
        <w:tab/>
        <w:t>zastavěná plocha (m</w:t>
      </w:r>
      <w:r w:rsidRPr="00D509E1">
        <w:rPr>
          <w:rFonts w:ascii="Tahoma" w:eastAsia="Times New Roman" w:hAnsi="Tahoma" w:cs="Tahoma"/>
          <w:vertAlign w:val="superscript"/>
          <w:lang w:eastAsia="cs-CZ"/>
        </w:rPr>
        <w:t>2</w:t>
      </w:r>
      <w:r w:rsidRPr="00D509E1">
        <w:rPr>
          <w:rFonts w:ascii="Tahoma" w:eastAsia="Times New Roman" w:hAnsi="Tahoma" w:cs="Tahoma"/>
          <w:lang w:eastAsia="cs-CZ"/>
        </w:rPr>
        <w:t>)</w:t>
      </w:r>
      <w:r w:rsidRPr="00D509E1">
        <w:rPr>
          <w:rFonts w:ascii="Tahoma" w:eastAsia="Times New Roman" w:hAnsi="Tahoma" w:cs="Tahoma"/>
          <w:lang w:eastAsia="cs-CZ"/>
        </w:rPr>
        <w:tab/>
        <w:t>obestavěný prostor (m</w:t>
      </w:r>
      <w:r w:rsidRPr="00D509E1">
        <w:rPr>
          <w:rFonts w:ascii="Tahoma" w:eastAsia="Times New Roman" w:hAnsi="Tahoma" w:cs="Tahoma"/>
          <w:vertAlign w:val="superscript"/>
          <w:lang w:eastAsia="cs-CZ"/>
        </w:rPr>
        <w:t>3</w:t>
      </w:r>
      <w:r w:rsidRPr="00D509E1">
        <w:rPr>
          <w:rFonts w:ascii="Tahoma" w:eastAsia="Times New Roman" w:hAnsi="Tahoma" w:cs="Tahoma"/>
          <w:lang w:eastAsia="cs-CZ"/>
        </w:rPr>
        <w:t>)</w:t>
      </w:r>
    </w:p>
    <w:p w:rsidR="00D509E1" w:rsidRPr="00D509E1" w:rsidRDefault="00D509E1" w:rsidP="00D509E1">
      <w:pPr>
        <w:tabs>
          <w:tab w:val="right" w:pos="5670"/>
          <w:tab w:val="left" w:pos="6300"/>
          <w:tab w:val="right" w:pos="7655"/>
          <w:tab w:val="right" w:pos="8222"/>
          <w:tab w:val="right" w:pos="8364"/>
        </w:tabs>
        <w:spacing w:after="0" w:line="240" w:lineRule="auto"/>
        <w:ind w:firstLine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Dilatační celek „A“ </w:t>
      </w:r>
      <w:r w:rsidRPr="00D509E1">
        <w:rPr>
          <w:rFonts w:ascii="Tahoma" w:eastAsia="Times New Roman" w:hAnsi="Tahoma" w:cs="Tahoma"/>
          <w:lang w:eastAsia="cs-CZ"/>
        </w:rPr>
        <w:tab/>
        <w:t>600,6</w:t>
      </w:r>
      <w:r w:rsidRPr="00D509E1">
        <w:rPr>
          <w:rFonts w:ascii="Tahoma" w:eastAsia="Times New Roman" w:hAnsi="Tahoma" w:cs="Tahoma"/>
          <w:lang w:eastAsia="cs-CZ"/>
        </w:rPr>
        <w:tab/>
      </w:r>
      <w:r w:rsidRPr="00D509E1">
        <w:rPr>
          <w:rFonts w:ascii="Tahoma" w:eastAsia="Times New Roman" w:hAnsi="Tahoma" w:cs="Tahoma"/>
          <w:lang w:eastAsia="cs-CZ"/>
        </w:rPr>
        <w:tab/>
        <w:t>7.086,6</w:t>
      </w:r>
    </w:p>
    <w:p w:rsidR="00D509E1" w:rsidRPr="00D509E1" w:rsidRDefault="00D509E1" w:rsidP="00D509E1">
      <w:pPr>
        <w:tabs>
          <w:tab w:val="right" w:pos="5670"/>
          <w:tab w:val="left" w:pos="6300"/>
          <w:tab w:val="right" w:pos="7655"/>
          <w:tab w:val="right" w:pos="8222"/>
          <w:tab w:val="right" w:pos="8364"/>
        </w:tabs>
        <w:spacing w:after="0" w:line="240" w:lineRule="auto"/>
        <w:ind w:firstLine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Dilatační celek „B“ </w:t>
      </w:r>
      <w:r w:rsidRPr="00D509E1">
        <w:rPr>
          <w:rFonts w:ascii="Tahoma" w:eastAsia="Times New Roman" w:hAnsi="Tahoma" w:cs="Tahoma"/>
          <w:lang w:eastAsia="cs-CZ"/>
        </w:rPr>
        <w:tab/>
        <w:t>46,5</w:t>
      </w:r>
      <w:r w:rsidRPr="00D509E1">
        <w:rPr>
          <w:rFonts w:ascii="Tahoma" w:eastAsia="Times New Roman" w:hAnsi="Tahoma" w:cs="Tahoma"/>
          <w:lang w:eastAsia="cs-CZ"/>
        </w:rPr>
        <w:tab/>
      </w:r>
      <w:r w:rsidRPr="00D509E1">
        <w:rPr>
          <w:rFonts w:ascii="Tahoma" w:eastAsia="Times New Roman" w:hAnsi="Tahoma" w:cs="Tahoma"/>
          <w:lang w:eastAsia="cs-CZ"/>
        </w:rPr>
        <w:tab/>
        <w:t>241,8</w:t>
      </w:r>
    </w:p>
    <w:p w:rsidR="00D509E1" w:rsidRPr="00D509E1" w:rsidRDefault="00D509E1" w:rsidP="00D509E1">
      <w:pPr>
        <w:tabs>
          <w:tab w:val="right" w:pos="5670"/>
          <w:tab w:val="left" w:pos="6300"/>
          <w:tab w:val="right" w:pos="7655"/>
          <w:tab w:val="right" w:pos="8222"/>
          <w:tab w:val="right" w:pos="8364"/>
        </w:tabs>
        <w:spacing w:after="0" w:line="240" w:lineRule="auto"/>
        <w:ind w:firstLine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Dilatační celek „C“ </w:t>
      </w:r>
      <w:r w:rsidRPr="00D509E1">
        <w:rPr>
          <w:rFonts w:ascii="Tahoma" w:eastAsia="Times New Roman" w:hAnsi="Tahoma" w:cs="Tahoma"/>
          <w:lang w:eastAsia="cs-CZ"/>
        </w:rPr>
        <w:tab/>
        <w:t>371,4</w:t>
      </w:r>
      <w:r w:rsidRPr="00D509E1">
        <w:rPr>
          <w:rFonts w:ascii="Tahoma" w:eastAsia="Times New Roman" w:hAnsi="Tahoma" w:cs="Tahoma"/>
          <w:lang w:eastAsia="cs-CZ"/>
        </w:rPr>
        <w:tab/>
      </w:r>
      <w:r w:rsidRPr="00D509E1">
        <w:rPr>
          <w:rFonts w:ascii="Tahoma" w:eastAsia="Times New Roman" w:hAnsi="Tahoma" w:cs="Tahoma"/>
          <w:lang w:eastAsia="cs-CZ"/>
        </w:rPr>
        <w:tab/>
        <w:t>1.931,2</w:t>
      </w:r>
    </w:p>
    <w:p w:rsidR="00D509E1" w:rsidRPr="00D509E1" w:rsidRDefault="00D509E1" w:rsidP="00D509E1">
      <w:pPr>
        <w:tabs>
          <w:tab w:val="right" w:pos="5670"/>
          <w:tab w:val="left" w:pos="6300"/>
          <w:tab w:val="right" w:pos="7655"/>
          <w:tab w:val="right" w:pos="8222"/>
          <w:tab w:val="right" w:pos="8364"/>
        </w:tabs>
        <w:spacing w:after="0" w:line="240" w:lineRule="auto"/>
        <w:ind w:firstLine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3402"/>
          <w:tab w:val="left" w:pos="3686"/>
          <w:tab w:val="left" w:pos="4536"/>
          <w:tab w:val="left" w:pos="4820"/>
          <w:tab w:val="left" w:pos="6300"/>
          <w:tab w:val="right" w:pos="7655"/>
          <w:tab w:val="right" w:pos="8222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Stavbou se nemění.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lastRenderedPageBreak/>
        <w:t>h)</w:t>
      </w:r>
      <w:r w:rsidRPr="00D509E1">
        <w:rPr>
          <w:rFonts w:ascii="Tahoma" w:eastAsia="Times New Roman" w:hAnsi="Tahoma" w:cs="Tahoma"/>
          <w:b/>
          <w:lang w:eastAsia="cs-CZ"/>
        </w:rPr>
        <w:tab/>
        <w:t>Základní bilance stavby - potřeby a spotřeby médií a hmot, hospodaření s dešťovou vodou, celkové produkované množství a druhy odpadů a emisí, třída energetické náročnosti budov apod.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</w:p>
    <w:p w:rsidR="00D509E1" w:rsidRPr="00D509E1" w:rsidRDefault="00D509E1" w:rsidP="00D509E1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Stavební úpravy a opravy provedené podle této projektové dokumentace nebudou mít negativní vliv na základní bilance stavby. Předmětem řešení je vypracování PENB (viz dokladová část).</w:t>
      </w:r>
    </w:p>
    <w:p w:rsidR="00D509E1" w:rsidRPr="00D509E1" w:rsidRDefault="00D509E1" w:rsidP="00D509E1">
      <w:pPr>
        <w:keepNext/>
        <w:tabs>
          <w:tab w:val="left" w:pos="4536"/>
          <w:tab w:val="left" w:pos="4820"/>
        </w:tabs>
        <w:spacing w:before="240" w:after="60" w:line="240" w:lineRule="auto"/>
        <w:ind w:firstLine="851"/>
        <w:outlineLvl w:val="1"/>
        <w:rPr>
          <w:rFonts w:ascii="Tahoma" w:eastAsia="Times New Roman" w:hAnsi="Tahoma" w:cs="Tahoma"/>
          <w:b/>
          <w:bCs/>
          <w:iCs/>
          <w:u w:val="single"/>
          <w:lang w:eastAsia="cs-CZ"/>
        </w:rPr>
      </w:pPr>
      <w:r w:rsidRPr="00D509E1">
        <w:rPr>
          <w:rFonts w:ascii="Tahoma" w:eastAsia="Times New Roman" w:hAnsi="Tahoma" w:cs="Tahoma"/>
          <w:b/>
          <w:bCs/>
          <w:iCs/>
          <w:u w:val="single"/>
          <w:lang w:eastAsia="cs-CZ"/>
        </w:rPr>
        <w:t>Vytápění</w:t>
      </w:r>
    </w:p>
    <w:p w:rsidR="00D509E1" w:rsidRPr="00D509E1" w:rsidRDefault="00D509E1" w:rsidP="00D509E1">
      <w:pPr>
        <w:tabs>
          <w:tab w:val="left" w:pos="1238"/>
        </w:tabs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ab/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 dotčené části objektu je instalováno ústřední vytápění z dálkového tepelného zdroje. V rámci stavby nebude provedena žádná úprava.</w:t>
      </w:r>
    </w:p>
    <w:p w:rsidR="00D509E1" w:rsidRPr="00D509E1" w:rsidRDefault="00D509E1" w:rsidP="00D509E1">
      <w:pPr>
        <w:keepNext/>
        <w:tabs>
          <w:tab w:val="left" w:pos="4536"/>
          <w:tab w:val="left" w:pos="4820"/>
        </w:tabs>
        <w:spacing w:before="240" w:after="60" w:line="240" w:lineRule="auto"/>
        <w:ind w:left="851"/>
        <w:outlineLvl w:val="1"/>
        <w:rPr>
          <w:rFonts w:ascii="Tahoma" w:eastAsia="Times New Roman" w:hAnsi="Tahoma" w:cs="Tahoma"/>
          <w:b/>
          <w:bCs/>
          <w:iCs/>
          <w:u w:val="single"/>
          <w:lang w:eastAsia="cs-CZ"/>
        </w:rPr>
      </w:pPr>
      <w:r w:rsidRPr="00D509E1">
        <w:rPr>
          <w:rFonts w:ascii="Tahoma" w:eastAsia="Times New Roman" w:hAnsi="Tahoma" w:cs="Tahoma"/>
          <w:b/>
          <w:bCs/>
          <w:iCs/>
          <w:u w:val="single"/>
          <w:lang w:eastAsia="cs-CZ"/>
        </w:rPr>
        <w:t>Vzduchotechnika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Nucené větrání je instalováno pouze v části „C“ – jedná se o větrání kuchyně. Přívod vzduchu je žaluziemi ze severovýchodní stěny objekt, odtah je vyveden přes tlumící komoru nad střechy. Do systému nebude s výjimkou výměny koncových žaluzií proveden jakýkoli zásah nebo úprava.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keepNext/>
        <w:spacing w:after="0" w:line="240" w:lineRule="auto"/>
        <w:ind w:left="851"/>
        <w:jc w:val="both"/>
        <w:outlineLvl w:val="0"/>
        <w:rPr>
          <w:rFonts w:ascii="Tahoma" w:eastAsia="Times New Roman" w:hAnsi="Tahoma" w:cs="Tahoma"/>
          <w:b/>
          <w:kern w:val="28"/>
          <w:u w:val="single"/>
          <w:lang w:eastAsia="cs-CZ"/>
        </w:rPr>
      </w:pPr>
      <w:r w:rsidRPr="00D509E1">
        <w:rPr>
          <w:rFonts w:ascii="Tahoma" w:eastAsia="Times New Roman" w:hAnsi="Tahoma" w:cs="Tahoma"/>
          <w:b/>
          <w:kern w:val="28"/>
          <w:u w:val="single"/>
          <w:lang w:eastAsia="cs-CZ"/>
        </w:rPr>
        <w:t>Elektroinstalace</w:t>
      </w:r>
    </w:p>
    <w:p w:rsidR="00D509E1" w:rsidRPr="00D509E1" w:rsidRDefault="00D509E1" w:rsidP="00D509E1">
      <w:pPr>
        <w:spacing w:after="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567"/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 rámci stavby bude provedena výměna popř. doplnění venkovních osvětlovacích těles a úprava vypínačů.</w:t>
      </w: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rPr>
          <w:rFonts w:ascii="Tahoma" w:eastAsia="Times New Roman" w:hAnsi="Tahoma" w:cs="Tahoma"/>
          <w:b/>
          <w:u w:val="single"/>
          <w:lang w:eastAsia="cs-CZ"/>
        </w:rPr>
      </w:pPr>
      <w:r w:rsidRPr="00D509E1">
        <w:rPr>
          <w:rFonts w:ascii="Tahoma" w:eastAsia="Times New Roman" w:hAnsi="Tahoma" w:cs="Tahoma"/>
          <w:b/>
          <w:u w:val="single"/>
          <w:lang w:eastAsia="cs-CZ"/>
        </w:rPr>
        <w:t>Zemní plyn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rPr>
          <w:rFonts w:ascii="Tahoma" w:eastAsia="Times New Roman" w:hAnsi="Tahoma" w:cs="Tahoma"/>
          <w:b/>
          <w:sz w:val="16"/>
          <w:szCs w:val="16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Zemní plyn do budovy zaveden není a v rámci této stavby se s tím neuvažuje.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spacing w:after="0" w:line="240" w:lineRule="auto"/>
        <w:ind w:left="851"/>
        <w:jc w:val="both"/>
        <w:rPr>
          <w:rFonts w:ascii="Tahoma" w:eastAsia="Times New Roman" w:hAnsi="Tahoma" w:cs="Tahoma"/>
          <w:b/>
          <w:u w:val="single"/>
          <w:lang w:eastAsia="cs-CZ"/>
        </w:rPr>
      </w:pPr>
      <w:r w:rsidRPr="00D509E1">
        <w:rPr>
          <w:rFonts w:ascii="Tahoma" w:eastAsia="Times New Roman" w:hAnsi="Tahoma" w:cs="Tahoma"/>
          <w:b/>
          <w:u w:val="single"/>
          <w:lang w:eastAsia="cs-CZ"/>
        </w:rPr>
        <w:t>Zásobování vodou</w:t>
      </w:r>
    </w:p>
    <w:p w:rsidR="00D509E1" w:rsidRPr="00D509E1" w:rsidRDefault="00D509E1" w:rsidP="00D509E1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nemá vliv na zásobování vodou.</w:t>
      </w:r>
    </w:p>
    <w:p w:rsidR="00D509E1" w:rsidRPr="00D509E1" w:rsidRDefault="00D509E1" w:rsidP="00D509E1">
      <w:pPr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spacing w:after="0" w:line="240" w:lineRule="auto"/>
        <w:ind w:left="851"/>
        <w:jc w:val="both"/>
        <w:rPr>
          <w:rFonts w:ascii="Tahoma" w:eastAsia="Times New Roman" w:hAnsi="Tahoma" w:cs="Tahoma"/>
          <w:b/>
          <w:u w:val="single"/>
          <w:lang w:eastAsia="cs-CZ"/>
        </w:rPr>
      </w:pPr>
      <w:r w:rsidRPr="00D509E1">
        <w:rPr>
          <w:rFonts w:ascii="Tahoma" w:eastAsia="Times New Roman" w:hAnsi="Tahoma" w:cs="Tahoma"/>
          <w:b/>
          <w:u w:val="single"/>
          <w:lang w:eastAsia="cs-CZ"/>
        </w:rPr>
        <w:t>Odvodnění území</w:t>
      </w:r>
    </w:p>
    <w:p w:rsidR="00D509E1" w:rsidRPr="00D509E1" w:rsidRDefault="00D509E1" w:rsidP="00D509E1">
      <w:pPr>
        <w:spacing w:after="0" w:line="240" w:lineRule="auto"/>
        <w:ind w:left="851"/>
        <w:jc w:val="both"/>
        <w:rPr>
          <w:rFonts w:ascii="Tahoma" w:eastAsia="Times New Roman" w:hAnsi="Tahoma" w:cs="Tahoma"/>
          <w:b/>
          <w:u w:val="single"/>
          <w:lang w:eastAsia="cs-CZ"/>
        </w:rPr>
      </w:pPr>
    </w:p>
    <w:p w:rsidR="00D509E1" w:rsidRPr="00D509E1" w:rsidRDefault="00D509E1" w:rsidP="00D509E1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Požadavky na odvodnění se nemění, a to jak u vody dešťové, tak i vody splaškové.</w:t>
      </w:r>
    </w:p>
    <w:p w:rsidR="00D509E1" w:rsidRPr="00D509E1" w:rsidRDefault="00D509E1" w:rsidP="00D509E1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u w:val="single"/>
          <w:lang w:eastAsia="cs-CZ"/>
        </w:rPr>
      </w:pPr>
    </w:p>
    <w:p w:rsidR="00D509E1" w:rsidRPr="00D509E1" w:rsidRDefault="00D509E1" w:rsidP="00D509E1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u w:val="single"/>
          <w:lang w:eastAsia="cs-CZ"/>
        </w:rPr>
      </w:pPr>
      <w:r w:rsidRPr="00D509E1">
        <w:rPr>
          <w:rFonts w:ascii="Tahoma" w:eastAsia="Times New Roman" w:hAnsi="Tahoma" w:cs="Tahoma"/>
          <w:b/>
          <w:u w:val="single"/>
          <w:lang w:eastAsia="cs-CZ"/>
        </w:rPr>
        <w:t>Odpady a emise</w:t>
      </w:r>
    </w:p>
    <w:p w:rsidR="00D509E1" w:rsidRPr="00D509E1" w:rsidRDefault="00D509E1" w:rsidP="00D509E1">
      <w:pPr>
        <w:tabs>
          <w:tab w:val="left" w:pos="709"/>
          <w:tab w:val="left" w:pos="2268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color w:val="FF0000"/>
          <w:sz w:val="16"/>
          <w:szCs w:val="16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Dokončená stavba nebude mít negativní vliv na životní prostředí, nejedná se o stavbu výrobního charakteru. Běžný komunální odpad bude průběžně odvážen určenou organizací na skládku dle možnosti vybraného zhotovitele. Stavebník doloží smluvně zajištěnou likvidaci výše uvedených odpadů.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val="en-US"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u w:val="single"/>
          <w:lang w:eastAsia="cs-CZ"/>
        </w:rPr>
      </w:pPr>
      <w:r w:rsidRPr="00D509E1">
        <w:rPr>
          <w:rFonts w:ascii="Tahoma" w:eastAsia="Times New Roman" w:hAnsi="Tahoma" w:cs="Tahoma"/>
          <w:b/>
          <w:u w:val="single"/>
          <w:lang w:eastAsia="cs-CZ"/>
        </w:rPr>
        <w:t>Třída energetické náročnosti budovy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spacing w:after="0" w:line="240" w:lineRule="auto"/>
        <w:ind w:left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Návrh skladeb obvodových konstrukcí byl prováděn s ohledem na splnění požadavku kladené na tyto konstrukce v ČSN 73 0540-3. Posouzení energetické náročnosti budovy je provedeno ve zpracovaném průkazu energetické náročnosti stavby (viz dokladová část). Budova je hodnocena ve stupni </w:t>
      </w:r>
      <w:r w:rsidRPr="00D509E1">
        <w:rPr>
          <w:rFonts w:ascii="Tahoma" w:eastAsia="Times New Roman" w:hAnsi="Tahoma" w:cs="Tahoma"/>
          <w:b/>
          <w:lang w:eastAsia="cs-CZ"/>
        </w:rPr>
        <w:t>C – úsporná.</w:t>
      </w:r>
    </w:p>
    <w:p w:rsidR="00D509E1" w:rsidRPr="00D509E1" w:rsidRDefault="00D509E1" w:rsidP="00D509E1">
      <w:pPr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lastRenderedPageBreak/>
        <w:t>i)</w:t>
      </w:r>
      <w:r w:rsidRPr="00D509E1">
        <w:rPr>
          <w:rFonts w:ascii="Tahoma" w:eastAsia="Times New Roman" w:hAnsi="Tahoma" w:cs="Tahoma"/>
          <w:b/>
          <w:lang w:eastAsia="cs-CZ"/>
        </w:rPr>
        <w:tab/>
        <w:t>Základní předpoklady výstavby - časové údaje o realizaci stavby, členění na etapy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3402"/>
          <w:tab w:val="left" w:pos="3686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Projekt předpokládá zahájení této stavby po výběru zhotovitele provedeném na základě výběrového řízení. Termíny pro zahájení a dokončení stavby budou upřesněny po vydání stavebního povolení (popř. sdělení SÚ, že stavba povolení nevyžaduje) a především při uzavírání smlouvy o dílo mezi objednatelem a zhotovitelem.</w:t>
      </w:r>
    </w:p>
    <w:p w:rsidR="00D509E1" w:rsidRPr="00D509E1" w:rsidRDefault="00D509E1" w:rsidP="00D509E1">
      <w:pPr>
        <w:tabs>
          <w:tab w:val="left" w:pos="851"/>
          <w:tab w:val="left" w:pos="3402"/>
          <w:tab w:val="left" w:pos="3686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po svém dokončení nevyžaduje zkušební provoz. Předpokládá se, že stavba bude provedena v celém rozsahu bez členění na etapy.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j)</w:t>
      </w:r>
      <w:r w:rsidRPr="00D509E1">
        <w:rPr>
          <w:rFonts w:ascii="Tahoma" w:eastAsia="Times New Roman" w:hAnsi="Tahoma" w:cs="Tahoma"/>
          <w:b/>
          <w:lang w:eastAsia="cs-CZ"/>
        </w:rPr>
        <w:tab/>
        <w:t>Orientační náklady stavby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3402"/>
          <w:tab w:val="left" w:pos="3686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Celkový náklad stavby je stanoven na základě soupisů prací, dodávek a služeb v samostatné části této dokumentace.</w:t>
      </w:r>
    </w:p>
    <w:p w:rsidR="00D509E1" w:rsidRPr="00D509E1" w:rsidRDefault="00D509E1" w:rsidP="00D509E1">
      <w:pPr>
        <w:tabs>
          <w:tab w:val="left" w:pos="851"/>
          <w:tab w:val="left" w:pos="3402"/>
          <w:tab w:val="left" w:pos="3686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B.2.2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Celkové urbanistické a architektonické řešení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a)</w:t>
      </w:r>
      <w:r w:rsidRPr="00D509E1">
        <w:rPr>
          <w:rFonts w:ascii="Tahoma" w:eastAsia="Times New Roman" w:hAnsi="Tahoma" w:cs="Tahoma"/>
          <w:b/>
          <w:lang w:eastAsia="cs-CZ"/>
        </w:rPr>
        <w:tab/>
        <w:t>Urbanismus – územní regulace, kompozice prostorového řešení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Urbanistické řešení je dáno stávajícím stavem, stavbou provedenou podle této projektové dokumentace se nemění.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b)</w:t>
      </w:r>
      <w:r w:rsidRPr="00D509E1">
        <w:rPr>
          <w:rFonts w:ascii="Tahoma" w:eastAsia="Times New Roman" w:hAnsi="Tahoma" w:cs="Tahoma"/>
          <w:b/>
          <w:lang w:eastAsia="cs-CZ"/>
        </w:rPr>
        <w:tab/>
        <w:t>Architektonické řešení – kompozice tvarového řešení, materiálové a barevné řešení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Architektonické řešení respektuje současný stav a původní návrh, navržené úpravy i barevné řešení fasády vychází ze soudobého tvarosloví objektů občanské vybavenosti (objekty mateřských škol) s maximálním požadavkem na funkčnost a ekonomii výstavby i provozu.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Dispoziční řešení objektu se nemění, dokumentace řeší pouze zateplení obvodového pláště kontaktním zateplovacím systémem, výměnu stávajících dveří do skladových prostor u hlavních vstupů do objektu v části A v 1. NP za plastové plné. Ostatní výplně otvorů byly vyměněny v r. 2019, okna i vstupní dveře jsou plastové s izolačním dvojsklem.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B.2.3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Celkové provozní řešení, technologie výroby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Celkové provozní řešení se nemění, stávající účel užívání zůstane zachován. Žádná část objektu není využívána pro jakoukoliv výrobu.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855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B.2.4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Bezbariérové užívání stavby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Není předmětem řešení.</w:t>
      </w:r>
    </w:p>
    <w:p w:rsidR="00D509E1" w:rsidRPr="00D509E1" w:rsidRDefault="00D509E1" w:rsidP="00D509E1">
      <w:pPr>
        <w:tabs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B.2.5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Bezpečnost při užívání stavby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</w:p>
    <w:p w:rsidR="00D509E1" w:rsidRPr="00D509E1" w:rsidRDefault="00D509E1" w:rsidP="00D509E1">
      <w:pPr>
        <w:tabs>
          <w:tab w:val="left" w:pos="851"/>
          <w:tab w:val="right" w:pos="10773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Projektová dokumentace je vypracována v souladu s vyhláškou č. 268/2009 Sb., o obecných technických požadavcích na stavby, v platném znění.</w:t>
      </w:r>
    </w:p>
    <w:p w:rsidR="00D509E1" w:rsidRPr="00D509E1" w:rsidRDefault="00D509E1" w:rsidP="00D509E1">
      <w:pPr>
        <w:tabs>
          <w:tab w:val="left" w:pos="851"/>
          <w:tab w:val="right" w:pos="10773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Na stavbě budou použity takové materiály a konstrukce, které zajistí bezpečný provoz objektu. Jedná se o materiály, které např. nevylučují škodlivé látky, nezávadné nátěry, protiskluzové povrchy podlah apod. Navržené konstrukce zajišťují bezpečnost svou </w:t>
      </w:r>
      <w:r w:rsidRPr="00D509E1">
        <w:rPr>
          <w:rFonts w:ascii="Tahoma" w:eastAsia="Times New Roman" w:hAnsi="Tahoma" w:cs="Tahoma"/>
          <w:lang w:eastAsia="cs-CZ"/>
        </w:rPr>
        <w:lastRenderedPageBreak/>
        <w:t>pevností a tvarem. Prováděcím předpisem pro bezpečné provádění stavebních prací je nařízení vlády č. 591/2006 Sb., o bližších minimálních požadavcích na bezpečnost a ochranu</w:t>
      </w:r>
      <w:r w:rsidRPr="00D509E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D509E1">
        <w:rPr>
          <w:rFonts w:ascii="Tahoma" w:eastAsia="Times New Roman" w:hAnsi="Tahoma" w:cs="Tahoma"/>
          <w:lang w:eastAsia="cs-CZ"/>
        </w:rPr>
        <w:t>zdraví při práci na staveništích. Toto nařízení vlády představuje prováděcí předpis k zákonu č. 309/2006 Sb., kterým se upravují další požadavky bezpečnosti a ochrany zdraví při práci v pracovně právních vztazích a o zajištění bezpečnosti a ochrany zdraví při činnosti nebo poskytování služeb mimo pracovněprávní vztahy (zákon o zajištění dalších podmínek bezpečnosti a ochrany zdraví při práci). Dále pak nařízení vlády č. 362/2005 Sb. o bližších požadavcích na bezpečnost a ochranu zdraví při práci na pracovištích s nebezpečím pádu z výšky nebo do hloubky.</w:t>
      </w:r>
    </w:p>
    <w:p w:rsidR="00D509E1" w:rsidRPr="00D509E1" w:rsidRDefault="00D509E1" w:rsidP="00D509E1">
      <w:pPr>
        <w:tabs>
          <w:tab w:val="left" w:pos="851"/>
          <w:tab w:val="right" w:pos="10773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B.2.6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Základní charakteristika objektů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D509E1" w:rsidRPr="00D509E1" w:rsidRDefault="00D509E1" w:rsidP="00D509E1">
      <w:pPr>
        <w:numPr>
          <w:ilvl w:val="0"/>
          <w:numId w:val="21"/>
        </w:numPr>
        <w:tabs>
          <w:tab w:val="left" w:pos="851"/>
        </w:tabs>
        <w:suppressAutoHyphens/>
        <w:spacing w:after="200" w:line="276" w:lineRule="auto"/>
        <w:ind w:hanging="1211"/>
        <w:jc w:val="both"/>
        <w:rPr>
          <w:rFonts w:ascii="Tahoma" w:eastAsia="Calibri" w:hAnsi="Tahoma" w:cs="Tahoma"/>
          <w:b/>
          <w:lang w:eastAsia="ar-SA"/>
        </w:rPr>
      </w:pPr>
      <w:r w:rsidRPr="00D509E1">
        <w:rPr>
          <w:rFonts w:ascii="Tahoma" w:eastAsia="Calibri" w:hAnsi="Tahoma" w:cs="Tahoma"/>
          <w:b/>
          <w:lang w:eastAsia="ar-SA"/>
        </w:rPr>
        <w:t>Stavební řešení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 rámci stavby bude provedena sanace trhlin na fasádě a následně celkové zateplení fasády certifikovaným kontaktním zateplovacím systémem (ETICS) třídy A kombinující izolanty z minerální vlny a pěnového stabilizovaného fasádního polystyrenu (šedého), popř. polystyrénu s uzavřenou povrchovou strukturou na soklu. Jednopodlažní části B a C budou v nadzemní části zatepleny kontaktním zateplovacím systémem při použití pouze polystyrénu. Stávající jednoplášťové střechy všech objektů budou zatepleny dodatečnou vrstvou pěnového polystyrenu po předchozí stabilizaci stávajícího střešního pláště mechanickými kotvami k nosné stropní konstrukci. Hydroizolace je navržena z modifikovaných SBS pásů lepených polyuretanovými lepidly. Střechy budou doplněny záchytným systémem a bezpečnostními přepady.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Opraveny budou vstupní schodiště (hlavní vstupy do části A jejich výměnou za betonové prefabrikované), vyměněny mřížové vstupy, větrací mřížky, veškeré klempířské výrobky, okapové chodníky. Doplněno bude zábradlí k venkovním schodištím, upraveno nebo doplněno venkovní osvětlení a kamerový systém.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 rámci stavby bude provedeno i nezbytné kácení vzrostlé zeleně spolu se smýcením keřů v bezprostřední blízkosti fasády.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Opraveny budou takřka veškeré zpevněné plochy (chodníky) jejich výměnou za nové v původních trasách. Před jedním z oddělení bude provedena zpevněná herní plocha s dopadovým pružným „Smart“ povrchem.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Bude provedena výměna stávající ochrany před bleskem a to tak, aby splňoval současné zákonné a normové požadavky. Součástí dodávky bude i provedení revize v souladu s platnými předpisy a normami.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Nové výplně otvorů a všechny další nové vymezené konstrukce a dodávky budou navrženy a provedeny v souladu s požadavky vyhl. č. 398/2009 Sb.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numPr>
          <w:ilvl w:val="0"/>
          <w:numId w:val="21"/>
        </w:numPr>
        <w:tabs>
          <w:tab w:val="left" w:pos="851"/>
        </w:tabs>
        <w:suppressAutoHyphens/>
        <w:spacing w:after="200" w:line="276" w:lineRule="auto"/>
        <w:ind w:hanging="1211"/>
        <w:jc w:val="both"/>
        <w:rPr>
          <w:rFonts w:ascii="Tahoma" w:eastAsia="Calibri" w:hAnsi="Tahoma" w:cs="Tahoma"/>
          <w:b/>
          <w:lang w:eastAsia="ar-SA"/>
        </w:rPr>
      </w:pPr>
      <w:r w:rsidRPr="00D509E1">
        <w:rPr>
          <w:rFonts w:ascii="Tahoma" w:eastAsia="Calibri" w:hAnsi="Tahoma" w:cs="Tahoma"/>
          <w:b/>
          <w:lang w:eastAsia="ar-SA"/>
        </w:rPr>
        <w:t>Stavební řešení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Budou použity materiály na bázi stabilizovaného EPS, desky s minerální výplní, hydroizolační asfaltové pásy a další výrobky.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c)</w:t>
      </w:r>
      <w:r w:rsidRPr="00D509E1">
        <w:rPr>
          <w:rFonts w:ascii="Tahoma" w:eastAsia="Times New Roman" w:hAnsi="Tahoma" w:cs="Tahoma"/>
          <w:b/>
          <w:lang w:eastAsia="cs-CZ"/>
        </w:rPr>
        <w:tab/>
        <w:t>Mechanická odolnost a stabilita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Projektová dokumentace nenavrhuje žádné zásahy do jakýchkoliv svislých nebo vodorovných nosných stavebních konstrukcí, nebude narušena mechanická odolnost ani stabilita objektu.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lastRenderedPageBreak/>
        <w:t>B.2.7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Základní charakteristika technických a technologických zařízení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a)</w:t>
      </w:r>
      <w:r w:rsidRPr="00D509E1">
        <w:rPr>
          <w:rFonts w:ascii="Tahoma" w:eastAsia="Times New Roman" w:hAnsi="Tahoma" w:cs="Tahoma"/>
          <w:b/>
          <w:lang w:eastAsia="cs-CZ"/>
        </w:rPr>
        <w:tab/>
        <w:t>Technické řešení</w:t>
      </w:r>
    </w:p>
    <w:p w:rsidR="00D509E1" w:rsidRPr="00D509E1" w:rsidRDefault="00D509E1" w:rsidP="00D509E1">
      <w:pPr>
        <w:keepNext/>
        <w:tabs>
          <w:tab w:val="left" w:pos="4536"/>
          <w:tab w:val="left" w:pos="4820"/>
        </w:tabs>
        <w:spacing w:before="240" w:after="60" w:line="240" w:lineRule="auto"/>
        <w:ind w:firstLine="851"/>
        <w:outlineLvl w:val="1"/>
        <w:rPr>
          <w:rFonts w:ascii="Tahoma" w:eastAsia="Times New Roman" w:hAnsi="Tahoma" w:cs="Tahoma"/>
          <w:b/>
          <w:bCs/>
          <w:iCs/>
          <w:u w:val="single"/>
          <w:lang w:eastAsia="cs-CZ"/>
        </w:rPr>
      </w:pPr>
      <w:r w:rsidRPr="00D509E1">
        <w:rPr>
          <w:rFonts w:ascii="Tahoma" w:eastAsia="Times New Roman" w:hAnsi="Tahoma" w:cs="Tahoma"/>
          <w:b/>
          <w:bCs/>
          <w:iCs/>
          <w:u w:val="single"/>
          <w:lang w:eastAsia="cs-CZ"/>
        </w:rPr>
        <w:t>Vytápění</w:t>
      </w:r>
    </w:p>
    <w:p w:rsidR="00D509E1" w:rsidRPr="00D509E1" w:rsidRDefault="00D509E1" w:rsidP="00D509E1">
      <w:pPr>
        <w:tabs>
          <w:tab w:val="left" w:pos="1238"/>
        </w:tabs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ab/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 dotčené části objektu je instalováno ústřední vytápění z dálkového tepelného zdroje. V rámci stavby nebude provedena žádná úprava.</w:t>
      </w:r>
    </w:p>
    <w:p w:rsidR="00D509E1" w:rsidRPr="00D509E1" w:rsidRDefault="00D509E1" w:rsidP="00D509E1">
      <w:pPr>
        <w:keepNext/>
        <w:tabs>
          <w:tab w:val="left" w:pos="4536"/>
          <w:tab w:val="left" w:pos="4820"/>
        </w:tabs>
        <w:spacing w:before="240" w:after="60" w:line="240" w:lineRule="auto"/>
        <w:ind w:left="851"/>
        <w:outlineLvl w:val="1"/>
        <w:rPr>
          <w:rFonts w:ascii="Tahoma" w:eastAsia="Times New Roman" w:hAnsi="Tahoma" w:cs="Tahoma"/>
          <w:b/>
          <w:bCs/>
          <w:iCs/>
          <w:u w:val="single"/>
          <w:lang w:eastAsia="cs-CZ"/>
        </w:rPr>
      </w:pPr>
      <w:r w:rsidRPr="00D509E1">
        <w:rPr>
          <w:rFonts w:ascii="Tahoma" w:eastAsia="Times New Roman" w:hAnsi="Tahoma" w:cs="Tahoma"/>
          <w:b/>
          <w:bCs/>
          <w:iCs/>
          <w:u w:val="single"/>
          <w:lang w:eastAsia="cs-CZ"/>
        </w:rPr>
        <w:t>Vzduchotechnika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Nucené větrání je instalováno pouze v části „C“ – jedná se o větrání kuchyně. Přívod vzduchu je žaluziemi ze severovýchodní stěny objekt, odtah je vyveden přes tlumící komoru nad střechy. Do systému nebude s výjimkou výměny koncových žaluzií proveden jakýkoli zásah nebo úprava.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keepNext/>
        <w:spacing w:after="0" w:line="240" w:lineRule="auto"/>
        <w:ind w:left="851"/>
        <w:jc w:val="both"/>
        <w:outlineLvl w:val="0"/>
        <w:rPr>
          <w:rFonts w:ascii="Tahoma" w:eastAsia="Times New Roman" w:hAnsi="Tahoma" w:cs="Tahoma"/>
          <w:b/>
          <w:kern w:val="28"/>
          <w:u w:val="single"/>
          <w:lang w:eastAsia="cs-CZ"/>
        </w:rPr>
      </w:pPr>
      <w:r w:rsidRPr="00D509E1">
        <w:rPr>
          <w:rFonts w:ascii="Tahoma" w:eastAsia="Times New Roman" w:hAnsi="Tahoma" w:cs="Tahoma"/>
          <w:b/>
          <w:kern w:val="28"/>
          <w:u w:val="single"/>
          <w:lang w:eastAsia="cs-CZ"/>
        </w:rPr>
        <w:t>Elektroinstalace</w:t>
      </w:r>
    </w:p>
    <w:p w:rsidR="00D509E1" w:rsidRPr="00D509E1" w:rsidRDefault="00D509E1" w:rsidP="00D509E1">
      <w:pPr>
        <w:spacing w:after="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567"/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 rámci stavby bude provedena výměna popř. doplnění venkovních osvětlovacích těles a úprava vypínačů.</w:t>
      </w: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rPr>
          <w:rFonts w:ascii="Tahoma" w:eastAsia="Times New Roman" w:hAnsi="Tahoma" w:cs="Tahoma"/>
          <w:b/>
          <w:u w:val="single"/>
          <w:lang w:eastAsia="cs-CZ"/>
        </w:rPr>
      </w:pPr>
      <w:r w:rsidRPr="00D509E1">
        <w:rPr>
          <w:rFonts w:ascii="Tahoma" w:eastAsia="Times New Roman" w:hAnsi="Tahoma" w:cs="Tahoma"/>
          <w:b/>
          <w:u w:val="single"/>
          <w:lang w:eastAsia="cs-CZ"/>
        </w:rPr>
        <w:t>Zemní plyn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rPr>
          <w:rFonts w:ascii="Tahoma" w:eastAsia="Times New Roman" w:hAnsi="Tahoma" w:cs="Tahoma"/>
          <w:b/>
          <w:sz w:val="16"/>
          <w:szCs w:val="16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Zemní plyn do budovy zaveden není a v rámci této stavby se s tím neuvažuje.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b/>
          <w:u w:val="single"/>
          <w:lang w:eastAsia="cs-CZ"/>
        </w:rPr>
      </w:pPr>
      <w:r w:rsidRPr="00D509E1">
        <w:rPr>
          <w:rFonts w:ascii="Tahoma" w:eastAsia="Times New Roman" w:hAnsi="Tahoma" w:cs="Tahoma"/>
          <w:b/>
          <w:u w:val="single"/>
          <w:lang w:eastAsia="cs-CZ"/>
        </w:rPr>
        <w:t>Slaboproudá elektroinstalace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Budou dočasně přemístěny kamery, další dvě budou doplněny. Dočasně demontováno bude i zařízení šíření signálu Wi-Fi u místěné na fasádě části C.</w:t>
      </w:r>
    </w:p>
    <w:p w:rsidR="00D509E1" w:rsidRPr="00D509E1" w:rsidRDefault="00D509E1" w:rsidP="00D509E1">
      <w:pPr>
        <w:tabs>
          <w:tab w:val="left" w:pos="709"/>
          <w:tab w:val="left" w:pos="3686"/>
          <w:tab w:val="left" w:pos="3969"/>
          <w:tab w:val="left" w:pos="5387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b)</w:t>
      </w:r>
      <w:r w:rsidRPr="00D509E1">
        <w:rPr>
          <w:rFonts w:ascii="Tahoma" w:eastAsia="Times New Roman" w:hAnsi="Tahoma" w:cs="Tahoma"/>
          <w:b/>
          <w:lang w:eastAsia="cs-CZ"/>
        </w:rPr>
        <w:tab/>
        <w:t>Výčet technických a technologických zařízení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Technická a technologická zařízení nejsou obsahem stavby podle této projektové dokumentace.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B.2.8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Zásady požárně bezpečnostního řešení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Navržená stavba bude splňovat všechny požadavky na požární bezpečnost stavby. V samostatné části dokumentace je provedeno posouzení požárního rizika, stavebních konstrukcí, únikových cest, odstupových vzdáleností, technických zařízení a zařízení pro protipožární zásah. Stavba je hodnocena v rozsahu změny stavby skupiny I dle ČSN 73 0834. Navržené řešení splňuje veškeré požadavky protipožárních předpisů a nemají negativní vliv na požární bezpečnost stavby.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  <w:t>Podrobně v části D.1.3 Požárně bezpečnostní řešení.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B.2.9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Úspora energie a tepelná ochrana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D509E1" w:rsidRPr="00D509E1" w:rsidRDefault="00D509E1" w:rsidP="00D509E1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Návrh skladeb obvodových konstrukcí byl prováděn s ohledem na splnění požadavku kladené na tyto konstrukce v ČSN </w:t>
      </w:r>
      <w:smartTag w:uri="urn:schemas-microsoft-com:office:smarttags" w:element="phone">
        <w:smartTagPr>
          <w:attr w:uri="urn:schemas-microsoft-com:office:office" w:name="ls" w:val="trans"/>
        </w:smartTagPr>
        <w:r w:rsidRPr="00D509E1">
          <w:rPr>
            <w:rFonts w:ascii="Tahoma" w:eastAsia="Times New Roman" w:hAnsi="Tahoma" w:cs="Tahoma"/>
            <w:lang w:eastAsia="cs-CZ"/>
          </w:rPr>
          <w:t>73 0540</w:t>
        </w:r>
      </w:smartTag>
      <w:r w:rsidRPr="00D509E1">
        <w:rPr>
          <w:rFonts w:ascii="Tahoma" w:eastAsia="Times New Roman" w:hAnsi="Tahoma" w:cs="Tahoma"/>
          <w:lang w:eastAsia="cs-CZ"/>
        </w:rPr>
        <w:t>.</w:t>
      </w:r>
    </w:p>
    <w:p w:rsidR="00D509E1" w:rsidRPr="00D509E1" w:rsidRDefault="00D509E1" w:rsidP="00D509E1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Posouzení energetické náročnosti budovy je provedeno ve zpracovaném průkazu energetické náročnosti stavby – viz dokladová část.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lastRenderedPageBreak/>
        <w:t>B.2.10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Hygienické požadavky na stavby, požadavky na pracovní a komunální prostředí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a)</w:t>
      </w:r>
      <w:r w:rsidRPr="00D509E1">
        <w:rPr>
          <w:rFonts w:ascii="Tahoma" w:eastAsia="Times New Roman" w:hAnsi="Tahoma" w:cs="Tahoma"/>
          <w:b/>
          <w:lang w:eastAsia="cs-CZ"/>
        </w:rPr>
        <w:tab/>
        <w:t>Zásady řešení parametrů stavby - větrání, vytápění, osvětlení, zásobování vodou, odpadů apod.) a dále zásady řešení vlivu stavby na okolí - vibrace, hluk, prašnost apod.</w:t>
      </w:r>
    </w:p>
    <w:p w:rsidR="00D509E1" w:rsidRPr="00D509E1" w:rsidRDefault="00D509E1" w:rsidP="00D509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spacing w:after="0" w:line="240" w:lineRule="auto"/>
        <w:ind w:left="851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dle této projektové dokumentace nemá negativní vliv na větrání, vytápění, denní osvětlení, zásobování vodou. Nemění se ani vliv stavby na okolí (vibrace, hluk, prašnost apod.).</w:t>
      </w:r>
      <w:r w:rsidRPr="00D509E1">
        <w:rPr>
          <w:rFonts w:ascii="Tahoma" w:eastAsia="Times New Roman" w:hAnsi="Tahoma" w:cs="Tahoma"/>
          <w:sz w:val="20"/>
          <w:szCs w:val="20"/>
          <w:lang w:eastAsia="cs-CZ"/>
        </w:rPr>
        <w:tab/>
      </w:r>
    </w:p>
    <w:p w:rsidR="00D509E1" w:rsidRPr="00D509E1" w:rsidRDefault="00D509E1" w:rsidP="00D509E1">
      <w:pPr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B.2.11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Zásady ochrany stavby před negativními účinky vnějšího prostředí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a)</w:t>
      </w:r>
      <w:r w:rsidRPr="00D509E1">
        <w:rPr>
          <w:rFonts w:ascii="Tahoma" w:eastAsia="Times New Roman" w:hAnsi="Tahoma" w:cs="Tahoma"/>
          <w:b/>
          <w:lang w:eastAsia="cs-CZ"/>
        </w:rPr>
        <w:tab/>
        <w:t>Ochrana před pronikáním radonu z podloží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Vzhledem k charakteru a rozsahu stavby nebyl proveden radonový průzkum ani řešena ochrana před pronikáním radonu z podloží.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b)</w:t>
      </w:r>
      <w:r w:rsidRPr="00D509E1">
        <w:rPr>
          <w:rFonts w:ascii="Tahoma" w:eastAsia="Times New Roman" w:hAnsi="Tahoma" w:cs="Tahoma"/>
          <w:b/>
          <w:lang w:eastAsia="cs-CZ"/>
        </w:rPr>
        <w:tab/>
        <w:t>Ochrana před bludnými proudy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Vzhledem k rozsahu a charakteru stavby nebyla navržena ochrana před bludnými proudy.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c)</w:t>
      </w:r>
      <w:r w:rsidRPr="00D509E1">
        <w:rPr>
          <w:rFonts w:ascii="Tahoma" w:eastAsia="Times New Roman" w:hAnsi="Tahoma" w:cs="Tahoma"/>
          <w:b/>
          <w:lang w:eastAsia="cs-CZ"/>
        </w:rPr>
        <w:tab/>
        <w:t>Ochrana před technickou seismicitou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Vzhledem k rozsahu a charakteru stavby nebyla navržena ochrana před technickou seismicitou.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d)</w:t>
      </w:r>
      <w:r w:rsidRPr="00D509E1">
        <w:rPr>
          <w:rFonts w:ascii="Tahoma" w:eastAsia="Times New Roman" w:hAnsi="Tahoma" w:cs="Tahoma"/>
          <w:b/>
          <w:lang w:eastAsia="cs-CZ"/>
        </w:rPr>
        <w:tab/>
        <w:t>Ochrana před hlukem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nemá vliv na jakýkoliv zdroj hluku, nebyla navržena žádná opatření pro ochranu před hlukem. Venkovní prostor stavby a vlastní vnitřní prostory objektu budou po stránce hygienických imisních limitů hluku a vibrací v souladu s nařízením vlády č. 272/2011 Sb., o ochraně zdraví před nepříznivými účinky hluku a vibrací.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e)</w:t>
      </w:r>
      <w:r w:rsidRPr="00D509E1">
        <w:rPr>
          <w:rFonts w:ascii="Tahoma" w:eastAsia="Times New Roman" w:hAnsi="Tahoma" w:cs="Tahoma"/>
          <w:b/>
          <w:lang w:eastAsia="cs-CZ"/>
        </w:rPr>
        <w:tab/>
        <w:t>Protipovodňová opatření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Vzhledem k rozsahu a charakteru stavby nebyla navržena protipovodňová opatření.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f)</w:t>
      </w:r>
      <w:r w:rsidRPr="00D509E1">
        <w:rPr>
          <w:rFonts w:ascii="Tahoma" w:eastAsia="Times New Roman" w:hAnsi="Tahoma" w:cs="Tahoma"/>
          <w:b/>
          <w:lang w:eastAsia="cs-CZ"/>
        </w:rPr>
        <w:tab/>
        <w:t>Ostatní účinky – vliv poddolování, výskyt metanu apod.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se nenachází v poddolovaném území ani v území se zvýšeným výskytem metanu.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B.3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Připojení na technickou infrastrukturu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a)</w:t>
      </w:r>
      <w:r w:rsidRPr="00D509E1">
        <w:rPr>
          <w:rFonts w:ascii="Tahoma" w:eastAsia="Times New Roman" w:hAnsi="Tahoma" w:cs="Tahoma"/>
          <w:b/>
          <w:lang w:eastAsia="cs-CZ"/>
        </w:rPr>
        <w:tab/>
        <w:t>Napojovací místa technické infrastruktury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  <w:t>Stavba je napojena na technickou infrastrukturu, stavbou se nemění.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5" w:hanging="4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lastRenderedPageBreak/>
        <w:t>b)</w:t>
      </w:r>
      <w:r w:rsidRPr="00D509E1">
        <w:rPr>
          <w:rFonts w:ascii="Tahoma" w:eastAsia="Times New Roman" w:hAnsi="Tahoma" w:cs="Tahoma"/>
          <w:b/>
          <w:lang w:eastAsia="cs-CZ"/>
        </w:rPr>
        <w:tab/>
        <w:t>Připojovací rozměry, výkonové kapacity, délky</w:t>
      </w:r>
    </w:p>
    <w:p w:rsidR="00D509E1" w:rsidRPr="00D509E1" w:rsidRDefault="00D509E1" w:rsidP="00D509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1701"/>
        </w:tabs>
        <w:spacing w:after="0" w:line="240" w:lineRule="auto"/>
        <w:ind w:left="855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je napojena na technickou infrastrukturu, požadavky na připojovací rozměry, výkonové kapacity ani délku se nemění.</w:t>
      </w:r>
    </w:p>
    <w:p w:rsidR="00D509E1" w:rsidRPr="00D509E1" w:rsidRDefault="00D509E1" w:rsidP="00D509E1">
      <w:pPr>
        <w:tabs>
          <w:tab w:val="left" w:pos="851"/>
          <w:tab w:val="left" w:pos="1701"/>
        </w:tabs>
        <w:spacing w:after="0" w:line="240" w:lineRule="auto"/>
        <w:ind w:left="855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spacing w:after="0" w:line="240" w:lineRule="auto"/>
        <w:ind w:left="851" w:hanging="851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B.4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Dopravní řešení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a)</w:t>
      </w:r>
      <w:r w:rsidRPr="00D509E1">
        <w:rPr>
          <w:rFonts w:ascii="Tahoma" w:eastAsia="Times New Roman" w:hAnsi="Tahoma" w:cs="Tahoma"/>
          <w:b/>
          <w:lang w:eastAsia="cs-CZ"/>
        </w:rPr>
        <w:tab/>
        <w:t xml:space="preserve">Popis dopravního řešení včetně bezbariérových opatření pro přístupnost a 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ab/>
        <w:t>užívání stavby osobami se sníženou schopností pohybu nebo orientace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Příjezd ke stavbě je po stávajících místních komunikacích. Stavba neřeší bezbariérový přístup. 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b)</w:t>
      </w:r>
      <w:r w:rsidRPr="00D509E1">
        <w:rPr>
          <w:rFonts w:ascii="Tahoma" w:eastAsia="Times New Roman" w:hAnsi="Tahoma" w:cs="Tahoma"/>
          <w:b/>
          <w:lang w:eastAsia="cs-CZ"/>
        </w:rPr>
        <w:tab/>
        <w:t>Napojení území na stávající dopravní infrastrukturu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  <w:t>Zůstává stávající beze změn.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numPr>
          <w:ilvl w:val="0"/>
          <w:numId w:val="8"/>
        </w:numPr>
        <w:tabs>
          <w:tab w:val="left" w:pos="851"/>
        </w:tabs>
        <w:spacing w:after="0" w:line="240" w:lineRule="auto"/>
        <w:ind w:hanging="1215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Doprava v klidu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nemá žádný vliv na dopravní zatížení v okolí objektu, účel užívání se nemění, nemění se ani požadavky na parkovací stání.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d)</w:t>
      </w:r>
      <w:r w:rsidRPr="00D509E1">
        <w:rPr>
          <w:rFonts w:ascii="Tahoma" w:eastAsia="Times New Roman" w:hAnsi="Tahoma" w:cs="Tahoma"/>
          <w:b/>
          <w:lang w:eastAsia="cs-CZ"/>
        </w:rPr>
        <w:tab/>
        <w:t>Pěší a cyklistické stezky</w:t>
      </w:r>
    </w:p>
    <w:p w:rsidR="00D509E1" w:rsidRPr="00D509E1" w:rsidRDefault="00D509E1" w:rsidP="00D509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spacing w:after="0" w:line="240" w:lineRule="auto"/>
        <w:ind w:left="851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Neřeší se.</w:t>
      </w:r>
    </w:p>
    <w:p w:rsidR="00D509E1" w:rsidRPr="00D509E1" w:rsidRDefault="00D509E1" w:rsidP="00D509E1">
      <w:pPr>
        <w:spacing w:after="0" w:line="240" w:lineRule="auto"/>
        <w:ind w:left="851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B.5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Řešení vegetace a souvisejících terénních úprav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a)</w:t>
      </w:r>
      <w:r w:rsidRPr="00D509E1">
        <w:rPr>
          <w:rFonts w:ascii="Tahoma" w:eastAsia="Times New Roman" w:hAnsi="Tahoma" w:cs="Tahoma"/>
          <w:b/>
          <w:lang w:eastAsia="cs-CZ"/>
        </w:rPr>
        <w:tab/>
        <w:t>Terénní úpravy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nepředpokládá provádění terénních úprav s výjimkou bezprostředního okolí zateplovaných budov a opravovaných chodníků a zpevněných ploch. V případě poškození stávajících ploch při provádění stavby budou tyto plochy uvedeny do původního stavu a zatravněny.</w:t>
      </w:r>
    </w:p>
    <w:p w:rsidR="00D509E1" w:rsidRPr="00D509E1" w:rsidRDefault="00D509E1" w:rsidP="00D509E1">
      <w:pPr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b)</w:t>
      </w:r>
      <w:r w:rsidRPr="00D509E1">
        <w:rPr>
          <w:rFonts w:ascii="Tahoma" w:eastAsia="Times New Roman" w:hAnsi="Tahoma" w:cs="Tahoma"/>
          <w:b/>
          <w:lang w:eastAsia="cs-CZ"/>
        </w:rPr>
        <w:tab/>
        <w:t>Použité vegetační prvky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Neřeší se.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c)</w:t>
      </w:r>
      <w:r w:rsidRPr="00D509E1">
        <w:rPr>
          <w:rFonts w:ascii="Tahoma" w:eastAsia="Times New Roman" w:hAnsi="Tahoma" w:cs="Tahoma"/>
          <w:b/>
          <w:lang w:eastAsia="cs-CZ"/>
        </w:rPr>
        <w:tab/>
        <w:t>Biotechnická opatření</w:t>
      </w:r>
    </w:p>
    <w:p w:rsidR="00D509E1" w:rsidRPr="00D509E1" w:rsidRDefault="00D509E1" w:rsidP="00D509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Neřeší se. 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B.6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Popis vlivů stavby na životní prostředí a jeho ochrana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a)</w:t>
      </w:r>
      <w:r w:rsidRPr="00D509E1">
        <w:rPr>
          <w:rFonts w:ascii="Tahoma" w:eastAsia="Times New Roman" w:hAnsi="Tahoma" w:cs="Tahoma"/>
          <w:b/>
          <w:lang w:eastAsia="cs-CZ"/>
        </w:rPr>
        <w:tab/>
        <w:t>Vliv na životní prostředí – ovzduší, hluk, voda, odpady a půda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Po dobu realizace stavby může dojít k přechodnému zhoršení životního prostředí v okolí stavby. Zhoršení může být způsobeno hlukem a prašností při provádění bouracích pracích. Pro zajištění minimálního zhoršení stávajícího životního prostředí je nutno při asanačních pracích provádět kropení a to i při nakládání na dopravní prostředky. Skládku pro uložení vybouraného materiálu zajistí dodavatel stavby. </w:t>
      </w:r>
      <w:r w:rsidRPr="00D509E1">
        <w:rPr>
          <w:rFonts w:ascii="Tahoma" w:eastAsia="Times New Roman" w:hAnsi="Tahoma" w:cs="Tahoma"/>
          <w:lang w:eastAsia="cs-CZ"/>
        </w:rPr>
        <w:lastRenderedPageBreak/>
        <w:t>Dodavatel musí rovněž zajistit pravidelné čištění vozovky od nečistot způsobených staveništní dopravou. V době od 22</w:t>
      </w:r>
      <w:r w:rsidRPr="00D509E1">
        <w:rPr>
          <w:rFonts w:ascii="Tahoma" w:eastAsia="Times New Roman" w:hAnsi="Tahoma" w:cs="Tahoma"/>
          <w:vertAlign w:val="superscript"/>
          <w:lang w:eastAsia="cs-CZ"/>
        </w:rPr>
        <w:t>00</w:t>
      </w:r>
      <w:r w:rsidRPr="00D509E1">
        <w:rPr>
          <w:rFonts w:ascii="Tahoma" w:eastAsia="Times New Roman" w:hAnsi="Tahoma" w:cs="Tahoma"/>
          <w:lang w:eastAsia="cs-CZ"/>
        </w:rPr>
        <w:t xml:space="preserve"> do 6</w:t>
      </w:r>
      <w:r w:rsidRPr="00D509E1">
        <w:rPr>
          <w:rFonts w:ascii="Tahoma" w:eastAsia="Times New Roman" w:hAnsi="Tahoma" w:cs="Tahoma"/>
          <w:vertAlign w:val="superscript"/>
          <w:lang w:eastAsia="cs-CZ"/>
        </w:rPr>
        <w:t>00</w:t>
      </w:r>
      <w:r w:rsidRPr="00D509E1">
        <w:rPr>
          <w:rFonts w:ascii="Tahoma" w:eastAsia="Times New Roman" w:hAnsi="Tahoma" w:cs="Tahoma"/>
          <w:lang w:eastAsia="cs-CZ"/>
        </w:rPr>
        <w:t xml:space="preserve"> hod. musí být dodržován noční klid.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Dokončená stavba nebude mít negativní vliv na životní prostředí, nejedná se o stavbu výrobního charakteru. Běžný komunální odpad bude průběžně odvážen určenou organizací na skládku dle možnosti vybraného zhotovitele. Investor před kolaudací doloží smluvně zajištěnou likvidaci výše uvedených odpadů. Nakládání s odpady, které vzniknou při stavebních pracích, bude prováděno v souladu se zákonem č. 541/2020 Sb., o odpadech. Tyto budou tříděny podle druhů a kategorií, odděleně shromažďovány a předány oprávněné osobě k využití nebo zneškodnění. Původce odpadů povede evidenci odpadů v souladu se zákonem č. 541/2020 Sb. </w:t>
      </w:r>
    </w:p>
    <w:p w:rsidR="00D509E1" w:rsidRPr="00D509E1" w:rsidRDefault="00D509E1" w:rsidP="00D509E1">
      <w:pPr>
        <w:tabs>
          <w:tab w:val="left" w:pos="851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Vytříděný odpad bude shromažďován podle druhů v kontejnerech, zvláštních nádobách a obalech tak, aby bylo zabráněno jeho mísení nebo úniku do okolního prostoru. Dodavatel stavby bude likvidovat odpady dle platných předpisů na skládkách k tomu určených, popřípadě likvidovat odpady prostřednictvím autorizovaných firem, zabývajících se likvidací nebezpečných odpadů.</w:t>
      </w:r>
    </w:p>
    <w:p w:rsidR="00D509E1" w:rsidRPr="00D509E1" w:rsidRDefault="00D509E1" w:rsidP="00D509E1">
      <w:pPr>
        <w:tabs>
          <w:tab w:val="left" w:pos="851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b)</w:t>
      </w:r>
      <w:r w:rsidRPr="00D509E1">
        <w:rPr>
          <w:rFonts w:ascii="Tahoma" w:eastAsia="Times New Roman" w:hAnsi="Tahoma" w:cs="Tahoma"/>
          <w:b/>
          <w:lang w:eastAsia="cs-CZ"/>
        </w:rPr>
        <w:tab/>
        <w:t>Vliv na přírodu a krajinu - ochrana dřevin, ochrana památných stromů, ochrana rostlin a živočichů, zachování ekologických funkcí a vazeb v krajině apod.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vyžaduje kácení vzrostlé zeleně rostoucí mimo les, která roste v bezprostřední blízkosti stavby a neumožňuje bezpečné provedení stavby (montáž lešení). Dřeviny s obvodem kmene větším než 80 cm ve výšce 130 cm budou skáceny na základě povolení vydaného Odborem výstavby a životního prostředí ÚMOb Ostrava-Jih.</w:t>
      </w: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Ke kácení jsou navrženy 2 stromy vyžadující povolení, a to 1 ks javoru s prům. kmene 40 cm a 1 ks borovice s kmenem prům. 35 cm.</w:t>
      </w: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Bez povolení je možno dále vykácet vždy po 1 ks těchto dřevin – jeřabina prům. 15 cm, smrk omorika prům. 17,5 cm, bříza prům. 17,5 cm, bříza prům. 22,5 cm, ořech prům. 10 cm, vrba prům. 20 cm a jabloň prům. 5 cm. Dále pak 2 ks borovice s průměrem kmene 17,5 cm.</w:t>
      </w: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Na jihozápadním rohu objektu „A“ bude proveden odborný ořez vzrostlého tisu s kmeny prům. 10 cm (prům. koruny cca 5,0 m).</w:t>
      </w: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 těsné blízkosti budov budou dále smýceny keřové skupiny – 2 x 2/2 m, 1 x 4/2 m a 1 x 5/4 m.</w:t>
      </w: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Veškeré dřeviny ke kácení i keře ke smýcení jsou vyznačeny na koordinačním situačním výkrese (C.3a).</w:t>
      </w: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567"/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Dále je nutno zachovat a respektovat všechny ostatní  dřeviny rostoucí v okolí stavby tak, aby ochrana dřevin před poškozením byla v souladu s normou ČSN 83 9061 Ochrana stromů, porostů a vegetačních ploch při stavebních pracích (dále jen „norma“).</w:t>
      </w:r>
    </w:p>
    <w:p w:rsidR="00D509E1" w:rsidRPr="00D509E1" w:rsidRDefault="00D509E1" w:rsidP="00D509E1">
      <w:pPr>
        <w:tabs>
          <w:tab w:val="left" w:pos="567"/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c)</w:t>
      </w:r>
      <w:r w:rsidRPr="00D509E1">
        <w:rPr>
          <w:rFonts w:ascii="Tahoma" w:eastAsia="Times New Roman" w:hAnsi="Tahoma" w:cs="Tahoma"/>
          <w:b/>
          <w:lang w:eastAsia="cs-CZ"/>
        </w:rPr>
        <w:tab/>
        <w:t>Vliv na soustavu chráněných území Natura 2000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ab/>
        <w:t>Stavba neovlivňuje žádné z chráněných území Natura 2000.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V blízkosti objektu MŠ, v prostoru staveniště, jsou stávající stromy a keře, které budou po celou dobu stavby chráněny. Dle zákona č. 114/1992 Sb., o ochraně přírody a krajiny, ve znění pozdějších předpisů a prováděcí vyhlášky č. 395/1992 Sb. k tomuto zákonu, ve znění pozdějších předpisů, je rorýs obecný zařazen mezi zvláště chráněné </w:t>
      </w:r>
      <w:r w:rsidRPr="00D509E1">
        <w:rPr>
          <w:rFonts w:ascii="Tahoma" w:eastAsia="Times New Roman" w:hAnsi="Tahoma" w:cs="Tahoma"/>
          <w:lang w:eastAsia="cs-CZ"/>
        </w:rPr>
        <w:lastRenderedPageBreak/>
        <w:t>druhy živočichů v kategorii ohrožený. V rámci projektové dokumentace je vypracován předběžný ornitologický posudek, který musí být před zahájením stavby aktualizován.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d)</w:t>
      </w:r>
      <w:r w:rsidRPr="00D509E1">
        <w:rPr>
          <w:rFonts w:ascii="Tahoma" w:eastAsia="Times New Roman" w:hAnsi="Tahoma" w:cs="Tahoma"/>
          <w:b/>
          <w:lang w:eastAsia="cs-CZ"/>
        </w:rPr>
        <w:tab/>
        <w:t>Způsob zohlednění podmínek závazného stanoviska posouzení vlivu záměru na životní prostředí, je-li podkladem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jc w:val="both"/>
        <w:rPr>
          <w:rFonts w:ascii="Tahoma" w:eastAsia="Times New Roman" w:hAnsi="Tahoma" w:cs="Tahoma"/>
          <w:color w:val="000000"/>
          <w:lang w:eastAsia="cs-CZ"/>
        </w:rPr>
      </w:pPr>
      <w:r w:rsidRPr="00D509E1">
        <w:rPr>
          <w:rFonts w:ascii="Tahoma" w:eastAsia="Times New Roman" w:hAnsi="Tahoma" w:cs="Tahoma"/>
          <w:color w:val="000000"/>
          <w:lang w:eastAsia="cs-CZ"/>
        </w:rPr>
        <w:t>Záměr nepodléhá procesu posuzování vlivů na životní prostředí dle zákona č. 100/2001 Sb.</w:t>
      </w:r>
    </w:p>
    <w:p w:rsidR="00D509E1" w:rsidRPr="00D509E1" w:rsidRDefault="00D509E1" w:rsidP="00D509E1">
      <w:pPr>
        <w:tabs>
          <w:tab w:val="left" w:pos="851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jc w:val="both"/>
        <w:rPr>
          <w:rFonts w:ascii="Tahoma" w:eastAsia="Times New Roman" w:hAnsi="Tahoma" w:cs="Tahoma"/>
          <w:color w:val="000000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color w:val="000000"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e)</w:t>
      </w:r>
      <w:r w:rsidRPr="00D509E1">
        <w:rPr>
          <w:rFonts w:ascii="Tahoma" w:eastAsia="Times New Roman" w:hAnsi="Tahoma" w:cs="Tahoma"/>
          <w:b/>
          <w:lang w:eastAsia="cs-CZ"/>
        </w:rPr>
        <w:tab/>
        <w:t>V</w:t>
      </w:r>
      <w:r w:rsidRPr="00D509E1">
        <w:rPr>
          <w:rFonts w:ascii="Tahoma" w:eastAsia="Times New Roman" w:hAnsi="Tahoma" w:cs="Tahoma"/>
          <w:b/>
          <w:color w:val="000000"/>
          <w:lang w:eastAsia="cs-CZ"/>
        </w:rPr>
        <w:t xml:space="preserve"> případě záměrů spadajících do režimu zákona o integrované prevenci základní parametry způsobu naplnění závěrů o nejlepších dostupných technikách nebo integrované povolení, bylo-li vydáno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000000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sz w:val="28"/>
          <w:szCs w:val="28"/>
          <w:lang w:eastAsia="cs-CZ"/>
        </w:rPr>
        <w:tab/>
      </w:r>
      <w:r w:rsidRPr="00D509E1">
        <w:rPr>
          <w:rFonts w:ascii="Tahoma" w:eastAsia="Times New Roman" w:hAnsi="Tahoma" w:cs="Tahoma"/>
          <w:lang w:eastAsia="cs-CZ"/>
        </w:rPr>
        <w:t>Stavba nespadá do režimu zákona o integrované prevenci.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f)</w:t>
      </w:r>
      <w:r w:rsidRPr="00D509E1">
        <w:rPr>
          <w:rFonts w:ascii="Tahoma" w:eastAsia="Times New Roman" w:hAnsi="Tahoma" w:cs="Tahoma"/>
          <w:b/>
          <w:lang w:eastAsia="cs-CZ"/>
        </w:rPr>
        <w:tab/>
        <w:t>Navrhovaná ochranná a bezpečnostní pásma, rozsah omezení a podmínky ochrany podle jiných právních předpisů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Z charakteru realizované stavby nevyplývá nutnost žádných ochranných ani bezpečnostních pásem.</w:t>
      </w:r>
    </w:p>
    <w:p w:rsidR="00D509E1" w:rsidRPr="00D509E1" w:rsidRDefault="00D509E1" w:rsidP="00D509E1">
      <w:pPr>
        <w:tabs>
          <w:tab w:val="left" w:pos="851"/>
          <w:tab w:val="left" w:pos="3686"/>
          <w:tab w:val="left" w:pos="3969"/>
          <w:tab w:val="left" w:pos="5387"/>
          <w:tab w:val="right" w:pos="5529"/>
          <w:tab w:val="left" w:pos="5670"/>
          <w:tab w:val="left" w:pos="7230"/>
          <w:tab w:val="left" w:pos="737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B.7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Ochrana obyvatelstva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D509E1" w:rsidRPr="00D509E1" w:rsidRDefault="00D509E1" w:rsidP="00D509E1">
      <w:pPr>
        <w:tabs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Opatření vyplývající z požadavků civilní ochrany na využití staveb k ochraně obyvatelstva nejsou řešeny.</w:t>
      </w:r>
    </w:p>
    <w:p w:rsidR="00D509E1" w:rsidRPr="00D509E1" w:rsidRDefault="00D509E1" w:rsidP="00D509E1">
      <w:pPr>
        <w:tabs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B.8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Zásady organizace výstavby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a)</w:t>
      </w:r>
      <w:r w:rsidRPr="00D509E1">
        <w:rPr>
          <w:rFonts w:ascii="Tahoma" w:eastAsia="Times New Roman" w:hAnsi="Tahoma" w:cs="Tahoma"/>
          <w:b/>
          <w:lang w:eastAsia="cs-CZ"/>
        </w:rPr>
        <w:tab/>
        <w:t>Potřeby a spotřeby rozhodujících médií a hmot, jejich zajištění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Pro zajištění realizace dané stavby bude používáno pitné vody z vnitřních rozvodů v objektu, na stavbě budou používány mimo mechanismů s výbušnými motory i mechanismy s pohonem elektromotory a pro tyto je potřeba zajistit dostatečné množství elektrické energie. Odběr elektrické energie bude možný z vnitřních rozvodů v budově po dohodě mezi stavebníkem a zhotovitelem.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b)</w:t>
      </w:r>
      <w:r w:rsidRPr="00D509E1">
        <w:rPr>
          <w:rFonts w:ascii="Tahoma" w:eastAsia="Times New Roman" w:hAnsi="Tahoma" w:cs="Tahoma"/>
          <w:b/>
          <w:lang w:eastAsia="cs-CZ"/>
        </w:rPr>
        <w:tab/>
        <w:t>Odvodnění staveniště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Vzhledem k rozsahu stavby není potřeba řešit odvodnění staveniště samostatnými objekty budovanými v rámci zařízení staveniště.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c)</w:t>
      </w:r>
      <w:r w:rsidRPr="00D509E1">
        <w:rPr>
          <w:rFonts w:ascii="Tahoma" w:eastAsia="Times New Roman" w:hAnsi="Tahoma" w:cs="Tahoma"/>
          <w:b/>
          <w:lang w:eastAsia="cs-CZ"/>
        </w:rPr>
        <w:tab/>
        <w:t>Napojení staveniště na stávající dopravní a technickou infrastrukturu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je napojena  na veřejnou dopravní a technickou (vodovod, jednotná kanalizace, elektro nn) infrastrukturu. Příjezd k objektům mateřské školy zůstává beze změny ulicemi Plzeňskou, Podhájí, Vaňkovou a Bohumíra Dvorského.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d)</w:t>
      </w:r>
      <w:r w:rsidRPr="00D509E1">
        <w:rPr>
          <w:rFonts w:ascii="Tahoma" w:eastAsia="Times New Roman" w:hAnsi="Tahoma" w:cs="Tahoma"/>
          <w:b/>
          <w:lang w:eastAsia="cs-CZ"/>
        </w:rPr>
        <w:tab/>
        <w:t>Vliv provádění stavby na okolní stavby a pozemky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bude prováděna tak, aby nedošlo k negativnímu ovlivnění okolních staveb a pozemků. Pokud bude zhotovitel stavby chtít využít sousední pozemky, uzavře dohodu s jejím majitelem.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e)</w:t>
      </w:r>
      <w:r w:rsidRPr="00D509E1">
        <w:rPr>
          <w:rFonts w:ascii="Tahoma" w:eastAsia="Times New Roman" w:hAnsi="Tahoma" w:cs="Tahoma"/>
          <w:b/>
          <w:lang w:eastAsia="cs-CZ"/>
        </w:rPr>
        <w:tab/>
        <w:t>Ochrana okolí staveniště a požadavky na související asanace, demolice, kácení dřevin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V této fázi se nepředpokládají žádná budovaná zařízení staveniště vyžadující ohlášení příslušnému stavebnímu úřadu. Pokud vznikne potřeba jejich vybudování ze strany zhotovitele stavby, tento zpracuje i nutnou projektovou dokumentaci a dočasné stavby zařízení staveniště ohlásí v souladu se zák. č. 183/2006 Sb. 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Dodavatel sám zváží způsob ochrany a využívání stávajících příjezdových komunikací ke staveništi. 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Zajištění i uspořádání staveniště bude provedeno i z hlediska ochrany veřejných zájmů, které touto stavbou nesmí být dotčeny. Toto bude zajištěno zhotovitelem stavby v rozsahu a podle platných bezpečnostních předpisů.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nevyžaduje kácení vzrostlé, ochrana stávajících dřevin bude zajištěna podle již dříve uvedených požadavků.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f)</w:t>
      </w:r>
      <w:r w:rsidRPr="00D509E1">
        <w:rPr>
          <w:rFonts w:ascii="Tahoma" w:eastAsia="Times New Roman" w:hAnsi="Tahoma" w:cs="Tahoma"/>
          <w:b/>
          <w:lang w:eastAsia="cs-CZ"/>
        </w:rPr>
        <w:tab/>
        <w:t>Maximální dočasné a trvalé zábory pro staveniště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Dodavatel stavby bude užívat jako plochy zařízení staveniště pouze pozemky vymezené obvodem staveniště (viz situační výkres). Upozorňujeme, že náklady na případné zábory veřejného prostranství při provádění této stavby hradí v plné výši zhotovitel stavby.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g)</w:t>
      </w:r>
      <w:r w:rsidRPr="00D509E1">
        <w:rPr>
          <w:rFonts w:ascii="Tahoma" w:eastAsia="Times New Roman" w:hAnsi="Tahoma" w:cs="Tahoma"/>
          <w:b/>
          <w:lang w:eastAsia="cs-CZ"/>
        </w:rPr>
        <w:tab/>
        <w:t xml:space="preserve">Požadavky na bezbariérové obchozí trasy 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Stavba nemá požadavky na nutnost budování nebo zajištění obchozích tras.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h)</w:t>
      </w:r>
      <w:r w:rsidRPr="00D509E1">
        <w:rPr>
          <w:rFonts w:ascii="Tahoma" w:eastAsia="Times New Roman" w:hAnsi="Tahoma" w:cs="Tahoma"/>
          <w:b/>
          <w:lang w:eastAsia="cs-CZ"/>
        </w:rPr>
        <w:tab/>
        <w:t>Maximální produkovaná množství a druhy odpadů a emisí při výstavbě, jejich likvidace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Dokončená stavba nebude mít negativní vliv na životní prostředí, nejedná se o stavbu výrobního charakteru. Běžný komunální odpad bude průběžně odvážen určenou organizací na skládku dle možnosti vybraného zhotovitele. Investor před kolaudací doloží smluvně zajištěnou likvidaci výše uvedených odpadů.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Nakládání s odpady, které vzniknou při stavebních pracích, bude prováděno v souladu se zákonem č. 541/2020 Sb., o odpadech. Tyto budou tříděny podle druhů a kategorií, odděleně shromažďovány a předány oprávněné osobě k využití nebo zneškodnění. </w:t>
      </w:r>
    </w:p>
    <w:p w:rsidR="00D509E1" w:rsidRPr="00D509E1" w:rsidRDefault="00D509E1" w:rsidP="00D509E1">
      <w:pPr>
        <w:tabs>
          <w:tab w:val="left" w:pos="851"/>
          <w:tab w:val="left" w:pos="3969"/>
          <w:tab w:val="left" w:pos="4253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Odhadované množství odpadů je následující:</w:t>
      </w:r>
    </w:p>
    <w:p w:rsidR="00D509E1" w:rsidRPr="00D509E1" w:rsidRDefault="00D509E1" w:rsidP="00D509E1">
      <w:pPr>
        <w:tabs>
          <w:tab w:val="left" w:pos="851"/>
          <w:tab w:val="left" w:pos="1440"/>
          <w:tab w:val="left" w:pos="1560"/>
          <w:tab w:val="left" w:pos="3969"/>
          <w:tab w:val="left" w:pos="4253"/>
        </w:tabs>
        <w:spacing w:after="0" w:line="240" w:lineRule="auto"/>
        <w:ind w:left="851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papírové a lepenkové obaly</w:t>
      </w:r>
      <w:r w:rsidRPr="00D509E1">
        <w:rPr>
          <w:rFonts w:ascii="Tahoma" w:eastAsia="Times New Roman" w:hAnsi="Tahoma" w:cs="Tahoma"/>
          <w:lang w:eastAsia="cs-CZ"/>
        </w:rPr>
        <w:tab/>
        <w:t>15 01 01</w:t>
      </w:r>
      <w:r w:rsidRPr="00D509E1">
        <w:rPr>
          <w:rFonts w:ascii="Tahoma" w:eastAsia="Times New Roman" w:hAnsi="Tahoma" w:cs="Tahoma"/>
          <w:lang w:eastAsia="cs-CZ"/>
        </w:rPr>
        <w:tab/>
        <w:t>125 kg</w:t>
      </w:r>
    </w:p>
    <w:p w:rsidR="00D509E1" w:rsidRPr="00D509E1" w:rsidRDefault="00D509E1" w:rsidP="00D509E1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odpadní barvy a laky</w:t>
      </w:r>
      <w:r w:rsidRPr="00D509E1">
        <w:rPr>
          <w:rFonts w:ascii="Tahoma" w:eastAsia="Times New Roman" w:hAnsi="Tahoma" w:cs="Tahoma"/>
          <w:lang w:eastAsia="cs-CZ"/>
        </w:rPr>
        <w:tab/>
        <w:t>08 01 11*</w:t>
      </w:r>
      <w:r w:rsidRPr="00D509E1">
        <w:rPr>
          <w:rFonts w:ascii="Tahoma" w:eastAsia="Times New Roman" w:hAnsi="Tahoma" w:cs="Tahoma"/>
          <w:lang w:eastAsia="cs-CZ"/>
        </w:rPr>
        <w:tab/>
        <w:t>25 kg</w:t>
      </w:r>
    </w:p>
    <w:p w:rsidR="00D509E1" w:rsidRPr="00D509E1" w:rsidRDefault="00D509E1" w:rsidP="00D509E1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obaly obsahující zbytky nebezpečných látek</w:t>
      </w:r>
      <w:r w:rsidRPr="00D509E1">
        <w:rPr>
          <w:rFonts w:ascii="Tahoma" w:eastAsia="Times New Roman" w:hAnsi="Tahoma" w:cs="Tahoma"/>
          <w:lang w:eastAsia="cs-CZ"/>
        </w:rPr>
        <w:tab/>
        <w:t>15 01 10*</w:t>
      </w:r>
      <w:r w:rsidRPr="00D509E1">
        <w:rPr>
          <w:rFonts w:ascii="Tahoma" w:eastAsia="Times New Roman" w:hAnsi="Tahoma" w:cs="Tahoma"/>
          <w:lang w:eastAsia="cs-CZ"/>
        </w:rPr>
        <w:tab/>
        <w:t>25 kg</w:t>
      </w:r>
    </w:p>
    <w:p w:rsidR="00D509E1" w:rsidRPr="00D509E1" w:rsidRDefault="00D509E1" w:rsidP="00D509E1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absorpční činidla, filtrační materiály, čistící tkaniny</w:t>
      </w:r>
      <w:r w:rsidRPr="00D509E1">
        <w:rPr>
          <w:rFonts w:ascii="Tahoma" w:eastAsia="Times New Roman" w:hAnsi="Tahoma" w:cs="Tahoma"/>
          <w:lang w:eastAsia="cs-CZ"/>
        </w:rPr>
        <w:tab/>
        <w:t>15 02 02*</w:t>
      </w:r>
      <w:r w:rsidRPr="00D509E1">
        <w:rPr>
          <w:rFonts w:ascii="Tahoma" w:eastAsia="Times New Roman" w:hAnsi="Tahoma" w:cs="Tahoma"/>
          <w:lang w:eastAsia="cs-CZ"/>
        </w:rPr>
        <w:tab/>
        <w:t>50 kg</w:t>
      </w:r>
    </w:p>
    <w:p w:rsidR="00D509E1" w:rsidRPr="00D509E1" w:rsidRDefault="00D509E1" w:rsidP="00D509E1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beton</w:t>
      </w:r>
      <w:r w:rsidRPr="00D509E1">
        <w:rPr>
          <w:rFonts w:ascii="Tahoma" w:eastAsia="Times New Roman" w:hAnsi="Tahoma" w:cs="Tahoma"/>
          <w:lang w:eastAsia="cs-CZ"/>
        </w:rPr>
        <w:tab/>
      </w:r>
      <w:r w:rsidRPr="00D509E1">
        <w:rPr>
          <w:rFonts w:ascii="Tahoma" w:eastAsia="Times New Roman" w:hAnsi="Tahoma" w:cs="Tahoma"/>
          <w:lang w:eastAsia="cs-CZ"/>
        </w:rPr>
        <w:tab/>
        <w:t>17 01 01</w:t>
      </w:r>
      <w:r w:rsidRPr="00D509E1">
        <w:rPr>
          <w:rFonts w:ascii="Tahoma" w:eastAsia="Times New Roman" w:hAnsi="Tahoma" w:cs="Tahoma"/>
          <w:lang w:eastAsia="cs-CZ"/>
        </w:rPr>
        <w:tab/>
        <w:t>500 kg</w:t>
      </w:r>
    </w:p>
    <w:p w:rsidR="00D509E1" w:rsidRPr="00D509E1" w:rsidRDefault="00D509E1" w:rsidP="00D509E1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dřevo</w:t>
      </w:r>
      <w:r w:rsidRPr="00D509E1">
        <w:rPr>
          <w:rFonts w:ascii="Tahoma" w:eastAsia="Times New Roman" w:hAnsi="Tahoma" w:cs="Tahoma"/>
          <w:lang w:eastAsia="cs-CZ"/>
        </w:rPr>
        <w:tab/>
      </w:r>
      <w:r w:rsidRPr="00D509E1">
        <w:rPr>
          <w:rFonts w:ascii="Tahoma" w:eastAsia="Times New Roman" w:hAnsi="Tahoma" w:cs="Tahoma"/>
          <w:lang w:eastAsia="cs-CZ"/>
        </w:rPr>
        <w:tab/>
        <w:t>17 02 01</w:t>
      </w:r>
      <w:r w:rsidRPr="00D509E1">
        <w:rPr>
          <w:rFonts w:ascii="Tahoma" w:eastAsia="Times New Roman" w:hAnsi="Tahoma" w:cs="Tahoma"/>
          <w:lang w:eastAsia="cs-CZ"/>
        </w:rPr>
        <w:tab/>
        <w:t>150 kg</w:t>
      </w:r>
    </w:p>
    <w:p w:rsidR="00D509E1" w:rsidRPr="00D509E1" w:rsidRDefault="00D509E1" w:rsidP="00D509E1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železo a ocel</w:t>
      </w:r>
      <w:r w:rsidRPr="00D509E1">
        <w:rPr>
          <w:rFonts w:ascii="Tahoma" w:eastAsia="Times New Roman" w:hAnsi="Tahoma" w:cs="Tahoma"/>
          <w:lang w:eastAsia="cs-CZ"/>
        </w:rPr>
        <w:tab/>
        <w:t>17 04 05</w:t>
      </w:r>
      <w:r w:rsidRPr="00D509E1">
        <w:rPr>
          <w:rFonts w:ascii="Tahoma" w:eastAsia="Times New Roman" w:hAnsi="Tahoma" w:cs="Tahoma"/>
          <w:lang w:eastAsia="cs-CZ"/>
        </w:rPr>
        <w:tab/>
        <w:t>500 kg</w:t>
      </w:r>
    </w:p>
    <w:p w:rsidR="00D509E1" w:rsidRPr="00D509E1" w:rsidRDefault="00D509E1" w:rsidP="00D509E1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kabely obsahující ropné látky</w:t>
      </w:r>
      <w:r w:rsidRPr="00D509E1">
        <w:rPr>
          <w:rFonts w:ascii="Tahoma" w:eastAsia="Times New Roman" w:hAnsi="Tahoma" w:cs="Tahoma"/>
          <w:lang w:eastAsia="cs-CZ"/>
        </w:rPr>
        <w:tab/>
        <w:t>17 04 10*</w:t>
      </w:r>
      <w:r w:rsidRPr="00D509E1">
        <w:rPr>
          <w:rFonts w:ascii="Tahoma" w:eastAsia="Times New Roman" w:hAnsi="Tahoma" w:cs="Tahoma"/>
          <w:lang w:eastAsia="cs-CZ"/>
        </w:rPr>
        <w:tab/>
        <w:t>50 kg</w:t>
      </w:r>
    </w:p>
    <w:p w:rsidR="00D509E1" w:rsidRPr="00D509E1" w:rsidRDefault="00D509E1" w:rsidP="00D509E1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lastRenderedPageBreak/>
        <w:t>zemina a kamení neuvedené pod 17 05 03</w:t>
      </w:r>
      <w:r w:rsidRPr="00D509E1">
        <w:rPr>
          <w:rFonts w:ascii="Tahoma" w:eastAsia="Times New Roman" w:hAnsi="Tahoma" w:cs="Tahoma"/>
          <w:lang w:eastAsia="cs-CZ"/>
        </w:rPr>
        <w:tab/>
        <w:t>17 05 04</w:t>
      </w:r>
      <w:r w:rsidRPr="00D509E1">
        <w:rPr>
          <w:rFonts w:ascii="Tahoma" w:eastAsia="Times New Roman" w:hAnsi="Tahoma" w:cs="Tahoma"/>
          <w:lang w:eastAsia="cs-CZ"/>
        </w:rPr>
        <w:tab/>
        <w:t>20 000 kg</w:t>
      </w:r>
    </w:p>
    <w:p w:rsidR="00D509E1" w:rsidRPr="00D509E1" w:rsidRDefault="00D509E1" w:rsidP="00D509E1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stavební materiály na bázi sádry</w:t>
      </w:r>
      <w:r w:rsidRPr="00D509E1">
        <w:rPr>
          <w:rFonts w:ascii="Tahoma" w:eastAsia="Times New Roman" w:hAnsi="Tahoma" w:cs="Tahoma"/>
          <w:lang w:eastAsia="cs-CZ"/>
        </w:rPr>
        <w:tab/>
        <w:t>17 08 02</w:t>
      </w:r>
      <w:r w:rsidRPr="00D509E1">
        <w:rPr>
          <w:rFonts w:ascii="Tahoma" w:eastAsia="Times New Roman" w:hAnsi="Tahoma" w:cs="Tahoma"/>
          <w:lang w:eastAsia="cs-CZ"/>
        </w:rPr>
        <w:tab/>
        <w:t>50 kg</w:t>
      </w:r>
    </w:p>
    <w:p w:rsidR="00D509E1" w:rsidRPr="00D509E1" w:rsidRDefault="00D509E1" w:rsidP="00D509E1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směsné stavební a demoliční odpady</w:t>
      </w:r>
      <w:r w:rsidRPr="00D509E1">
        <w:rPr>
          <w:rFonts w:ascii="Tahoma" w:eastAsia="Times New Roman" w:hAnsi="Tahoma" w:cs="Tahoma"/>
          <w:lang w:eastAsia="cs-CZ"/>
        </w:rPr>
        <w:tab/>
        <w:t>17 09 04</w:t>
      </w:r>
      <w:r w:rsidRPr="00D509E1">
        <w:rPr>
          <w:rFonts w:ascii="Tahoma" w:eastAsia="Times New Roman" w:hAnsi="Tahoma" w:cs="Tahoma"/>
          <w:lang w:eastAsia="cs-CZ"/>
        </w:rPr>
        <w:tab/>
        <w:t>20 000 kg</w:t>
      </w:r>
    </w:p>
    <w:p w:rsidR="00D509E1" w:rsidRPr="00D509E1" w:rsidRDefault="00D509E1" w:rsidP="00D509E1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851" w:right="-2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numPr>
          <w:ilvl w:val="0"/>
          <w:numId w:val="15"/>
        </w:numPr>
        <w:tabs>
          <w:tab w:val="num" w:pos="720"/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right="-2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nebezpečný odpad</w:t>
      </w:r>
    </w:p>
    <w:p w:rsidR="00D509E1" w:rsidRPr="00D509E1" w:rsidRDefault="00D509E1" w:rsidP="00D509E1">
      <w:pPr>
        <w:tabs>
          <w:tab w:val="left" w:pos="851"/>
          <w:tab w:val="left" w:pos="1560"/>
          <w:tab w:val="left" w:pos="6946"/>
          <w:tab w:val="right" w:pos="9214"/>
        </w:tabs>
        <w:autoSpaceDE w:val="0"/>
        <w:autoSpaceDN w:val="0"/>
        <w:adjustRightInd w:val="0"/>
        <w:spacing w:after="0" w:line="240" w:lineRule="auto"/>
        <w:ind w:left="1211" w:right="-2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i)</w:t>
      </w:r>
      <w:r w:rsidRPr="00D509E1">
        <w:rPr>
          <w:rFonts w:ascii="Tahoma" w:eastAsia="Times New Roman" w:hAnsi="Tahoma" w:cs="Tahoma"/>
          <w:b/>
          <w:lang w:eastAsia="cs-CZ"/>
        </w:rPr>
        <w:tab/>
        <w:t>Bilance zemních prací, požadavky na přísun nebo deponie zemin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Při stavbě budou prováděny pouze omezené zemní práce pro zateplení soklu pod úrovní terénu a pro chodníky. Předpokládá se odvoz vytěžené zeminy na skládku dle možností budoucího zhotovitele v objemu do 50 m</w:t>
      </w:r>
      <w:r w:rsidRPr="00D509E1">
        <w:rPr>
          <w:rFonts w:ascii="Tahoma" w:eastAsia="Times New Roman" w:hAnsi="Tahoma" w:cs="Tahoma"/>
          <w:vertAlign w:val="superscript"/>
          <w:lang w:eastAsia="cs-CZ"/>
        </w:rPr>
        <w:t>3</w:t>
      </w:r>
      <w:r w:rsidRPr="00D509E1">
        <w:rPr>
          <w:rFonts w:ascii="Tahoma" w:eastAsia="Times New Roman" w:hAnsi="Tahoma" w:cs="Tahoma"/>
          <w:lang w:eastAsia="cs-CZ"/>
        </w:rPr>
        <w:t>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color w:val="FF0000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j)</w:t>
      </w:r>
      <w:r w:rsidRPr="00D509E1">
        <w:rPr>
          <w:rFonts w:ascii="Tahoma" w:eastAsia="Times New Roman" w:hAnsi="Tahoma" w:cs="Tahoma"/>
          <w:b/>
          <w:lang w:eastAsia="cs-CZ"/>
        </w:rPr>
        <w:tab/>
        <w:t>Ochrana životního prostředí při výstavbě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Stavební práce budou realizovány v okrajové části města Ostravy v ulici Bohumíra Dvorského v městském obvodu Ostrava-Jih. Staveništní doprava bude vedena po stávajících místních komunikacích. Tím bude dotčeno životní prostředí stávající zástavby. Pro zajištění minimálního zhoršení stávajícího životního prostředí je nutno udržovat příjezdové komunikace v čistém a bezprašném stavu. Při vlastní realizaci by měla být upravena pracovní doba tak, aby probíhala v době od </w:t>
      </w:r>
      <w:smartTag w:uri="urn:schemas-microsoft-com:office:smarttags" w:element="time">
        <w:smartTagPr>
          <w:attr w:name="Minute" w:val="00"/>
          <w:attr w:name="Hour" w:val="6"/>
        </w:smartTagPr>
        <w:r w:rsidRPr="00D509E1">
          <w:rPr>
            <w:rFonts w:ascii="Tahoma" w:eastAsia="Times New Roman" w:hAnsi="Tahoma" w:cs="Tahoma"/>
            <w:lang w:eastAsia="cs-CZ"/>
          </w:rPr>
          <w:t>6.</w:t>
        </w:r>
        <w:r w:rsidRPr="00D509E1">
          <w:rPr>
            <w:rFonts w:ascii="Tahoma" w:eastAsia="Times New Roman" w:hAnsi="Tahoma" w:cs="Tahoma"/>
            <w:vertAlign w:val="superscript"/>
            <w:lang w:eastAsia="cs-CZ"/>
          </w:rPr>
          <w:t>00</w:t>
        </w:r>
      </w:smartTag>
      <w:r w:rsidRPr="00D509E1">
        <w:rPr>
          <w:rFonts w:ascii="Tahoma" w:eastAsia="Times New Roman" w:hAnsi="Tahoma" w:cs="Tahoma"/>
          <w:lang w:eastAsia="cs-CZ"/>
        </w:rPr>
        <w:t xml:space="preserve"> do max. 20</w:t>
      </w:r>
      <w:r w:rsidRPr="00D509E1">
        <w:rPr>
          <w:rFonts w:ascii="Tahoma" w:eastAsia="Times New Roman" w:hAnsi="Tahoma" w:cs="Tahoma"/>
          <w:vertAlign w:val="superscript"/>
          <w:lang w:eastAsia="cs-CZ"/>
        </w:rPr>
        <w:t>00</w:t>
      </w:r>
      <w:r w:rsidRPr="00D509E1">
        <w:rPr>
          <w:rFonts w:ascii="Tahoma" w:eastAsia="Times New Roman" w:hAnsi="Tahoma" w:cs="Tahoma"/>
          <w:lang w:eastAsia="cs-CZ"/>
        </w:rPr>
        <w:t xml:space="preserve"> hod. a tím byl dodržován noční klid. V nezbytných případech noční práce zajistit předně takové práce, kdy nebude nutné používání hlučných strojů, a to až po písemné dohodě s odborem dopravy ÚMOb Ostrava-Jih. Staveništní doprava musí být vedena jen po vozovkách určených ÚMOb jako hlavní příjezdové trasy na staveniště se zajištěním dodržování dopravních předpisů a platných vyhlášek. Z důvodu bezpečnosti veřejnosti musí být staveniště této stavby oploceno a to oplocením bezpečně zajišťujícím nemožnost vstupu nepovolaných osob na staveniště dle úvahy a na náklady dodavatele stavby s tím, že musí odpovídat platným bezpečnostním předpisům. Dále je nutno dodržovat veškeré platné předpisy pro stavebnictví po celou dobu výstavby.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k)</w:t>
      </w:r>
      <w:r w:rsidRPr="00D509E1">
        <w:rPr>
          <w:rFonts w:ascii="Tahoma" w:eastAsia="Times New Roman" w:hAnsi="Tahoma" w:cs="Tahoma"/>
          <w:b/>
          <w:lang w:eastAsia="cs-CZ"/>
        </w:rPr>
        <w:tab/>
        <w:t>Zásady bezpečnosti a ochrany zdraví při práci na staveništi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Na stavbě musí být bezpodmínečně dodržovány všechny bezpečnostní předpisy pro provádění stavebních prací platné v době provádění stavby. Pracovníci musí být řádně zaškolení a vybavení osobními ochrannými prostředky. Zvýšenou pozornost je třeba věnovat při manipulaci s břemeny. Pracoviště musí být při práci mimo denní dobu řádně osvětleno. Staveniště v místě vstupu musí být opatřeno výstražnými tabulkami a celé nepropustně oploceno. Při provádění prací na stavbě je potřeba dodržovat mimo jiné zák. č. 309/2006 Sb. o zajištění dalších podmínek bezpečnosti a jejího prováděcího předpisu – nařízení vlády č. 591/2006 Sb., včetně příloh.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Dodavatel včetně jeho subdodavatelů jsou povinni zabezpečit objekty a zařízení z hlediska požární ochrany dosud nepřevzatých staveb podle zák. č. 133/85 Sb. a vyhlášky 37/86 Sb. o požární ochraně. Během výstavby jsou dodavatel a stavebník povinni dodržovat veškeré požární a bezpečnostní opatření na jednotlivých pracovních úsecích, zejména tam, kde se předpokládá zvýšené požární nebezpečí. Za vybavení prostředky požární techniky a dodržování požární bezpečnosti odpovídají dodavatel stavby včetně všech svých subdodavatelů.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l)</w:t>
      </w:r>
      <w:r w:rsidRPr="00D509E1">
        <w:rPr>
          <w:rFonts w:ascii="Tahoma" w:eastAsia="Times New Roman" w:hAnsi="Tahoma" w:cs="Tahoma"/>
          <w:b/>
          <w:lang w:eastAsia="cs-CZ"/>
        </w:rPr>
        <w:tab/>
        <w:t>Úpravy pro bezbariérové užívání výstavbou dotčených staveb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Projektová dokumentace nepředpokládá přístup osob s omezenou schopností pohybu a orientace do prostoru stavby. Zároveň si stavba nevyžádá provedení nutných úprav pro tyto osoby.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m)</w:t>
      </w:r>
      <w:r w:rsidRPr="00D509E1">
        <w:rPr>
          <w:rFonts w:ascii="Tahoma" w:eastAsia="Times New Roman" w:hAnsi="Tahoma" w:cs="Tahoma"/>
          <w:b/>
          <w:lang w:eastAsia="cs-CZ"/>
        </w:rPr>
        <w:tab/>
        <w:t>Zásady pro dopravní inženýrská opatření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Staveništní doprava bude vedena po stávajících místních komunikacích po dohodě s odborem dopravy Úřadu městského obvodu Ostrava-Jih. Stavba nevyžaduje při svém provádění žádné omezení dopravy ani uzávěry komunikací. Je však třeba dbát na to, aby nedocházelo ke znečišťování komunikací stavebními vozidly a stroji. V souladu se stavebním povolením vybraný zhotovitel stavby před jejím zahájením navrhne a projedná přesnou trasu zásobování stavby s příslušným silničním správním úřadem. Přechodnou úpravu provozu na pozemních komunikacích nutno řešit v souladu se zákonem č. 361/2000 Sb., o provozu na pozemních komunikacích. Dokumentaci dočasného dopravního značení projedná vybraný zhotovitel stavby před jejím zahájením s Policií ČR DI Ostrava, žádost o vydání dopravního příkazu DDZ nutno podat příslušnému silničnímu správnímu úřadu. 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n)</w:t>
      </w:r>
      <w:r w:rsidRPr="00D509E1">
        <w:rPr>
          <w:rFonts w:ascii="Tahoma" w:eastAsia="Times New Roman" w:hAnsi="Tahoma" w:cs="Tahoma"/>
          <w:b/>
          <w:lang w:eastAsia="cs-CZ"/>
        </w:rPr>
        <w:tab/>
        <w:t>Stanovení speciálních podmínek pro provádění stavby - provádění stavby za provozu, opatření proti účinkům vnějšího prostředí při výstavbě apod.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color w:val="FF0000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Podmínky při provádění stavby za provozu budou dohodnuty před zahájením stavby nebo v jeho průběhu mezi investorem a zhotovitelem stavby v souladu s podmínkami stavebního povolení a platnými právními předpisy.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lang w:eastAsia="cs-CZ"/>
        </w:rPr>
      </w:pPr>
      <w:r w:rsidRPr="00D509E1">
        <w:rPr>
          <w:rFonts w:ascii="Tahoma" w:eastAsia="Times New Roman" w:hAnsi="Tahoma" w:cs="Tahoma"/>
          <w:b/>
          <w:lang w:eastAsia="cs-CZ"/>
        </w:rPr>
        <w:t>o)</w:t>
      </w:r>
      <w:r w:rsidRPr="00D509E1">
        <w:rPr>
          <w:rFonts w:ascii="Tahoma" w:eastAsia="Times New Roman" w:hAnsi="Tahoma" w:cs="Tahoma"/>
          <w:b/>
          <w:lang w:eastAsia="cs-CZ"/>
        </w:rPr>
        <w:tab/>
        <w:t>Postup výstavby, rozhodující dílčí termíny</w:t>
      </w:r>
    </w:p>
    <w:p w:rsidR="00D509E1" w:rsidRPr="00D509E1" w:rsidRDefault="00D509E1" w:rsidP="00D509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sz w:val="16"/>
          <w:szCs w:val="16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 xml:space="preserve">Lhůta výstavby bude stanovena na základě dohody dodavatele stavby a stavebníka při uzavírání smlouvy o dílo na dodávku stavby. 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Pro postup výstavby nejsou předepsány žádné zvláštní postupy stavebních prací. Výstavba zahájí provedením opatřeními zajišťujícími bezpečnost veřejnosti a přípravou území. Postup výstavby musí být budoucím dodavatelem stavby navržen tak, aby byly dodrženy podmínky budoucí smlouvy i podmínky investora a stavebního úřadu. Termíny dokončení jednotlivých částí stavby je nutno dohodnout s investorem s tím, že bude kontrolováno dodržování schváleného harmonogramu postupu prací, který při zahájení stavby zpracuje dodavatel stavby. V současné době není v prostoru výstavby žádná další investice ve stádiu výstavby ani není plánována taková výstavba, která by svým zprovozněním vázala zprovoznění nebo zahájení provádění této stavby.</w:t>
      </w:r>
    </w:p>
    <w:p w:rsidR="00D509E1" w:rsidRPr="00D509E1" w:rsidRDefault="00D509E1" w:rsidP="00D509E1">
      <w:pPr>
        <w:tabs>
          <w:tab w:val="left" w:pos="851"/>
          <w:tab w:val="left" w:pos="4536"/>
          <w:tab w:val="left" w:pos="4820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>B.9</w:t>
      </w: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Celkové vodohospodářské řešení</w:t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D509E1">
        <w:rPr>
          <w:rFonts w:ascii="Tahoma" w:eastAsia="Times New Roman" w:hAnsi="Tahoma" w:cs="Tahoma"/>
          <w:b/>
          <w:sz w:val="24"/>
          <w:szCs w:val="24"/>
          <w:lang w:eastAsia="cs-CZ"/>
        </w:rPr>
        <w:tab/>
      </w:r>
    </w:p>
    <w:p w:rsidR="00D509E1" w:rsidRPr="00D509E1" w:rsidRDefault="00D509E1" w:rsidP="00D509E1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D509E1">
        <w:rPr>
          <w:rFonts w:ascii="Tahoma" w:eastAsia="Times New Roman" w:hAnsi="Tahoma" w:cs="Tahoma"/>
          <w:lang w:eastAsia="cs-CZ"/>
        </w:rPr>
        <w:t>Dešťová voda ze střech je svedena stávajícími svody do stávající kanalizace, nedochází k navýšení plochy střech a tedy ani k navýšení množství odváděné dešťové vody. Zásobování pitnou vodou ani řešení odvodu vod splaškových není ovlivněno.</w:t>
      </w:r>
    </w:p>
    <w:p w:rsidR="00F258D8" w:rsidRDefault="00F258D8">
      <w:bookmarkStart w:id="0" w:name="_GoBack"/>
      <w:bookmarkEnd w:id="0"/>
    </w:p>
    <w:sectPr w:rsidR="00F25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3080F218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0307DE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7"/>
    <w:multiLevelType w:val="singleLevel"/>
    <w:tmpl w:val="0405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sz w:val="22"/>
        <w:szCs w:val="22"/>
      </w:rPr>
    </w:lvl>
  </w:abstractNum>
  <w:abstractNum w:abstractNumId="3" w15:restartNumberingAfterBreak="0">
    <w:nsid w:val="0F8A5AA6"/>
    <w:multiLevelType w:val="hybridMultilevel"/>
    <w:tmpl w:val="433A6B48"/>
    <w:lvl w:ilvl="0" w:tplc="1ED64D0C">
      <w:start w:val="5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174AA"/>
    <w:multiLevelType w:val="hybridMultilevel"/>
    <w:tmpl w:val="DE74B6B6"/>
    <w:lvl w:ilvl="0" w:tplc="008685F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63C431F"/>
    <w:multiLevelType w:val="hybridMultilevel"/>
    <w:tmpl w:val="F6CA37C6"/>
    <w:lvl w:ilvl="0" w:tplc="FA4CCF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6FE5530"/>
    <w:multiLevelType w:val="hybridMultilevel"/>
    <w:tmpl w:val="CB1A4C02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6E0849"/>
    <w:multiLevelType w:val="hybridMultilevel"/>
    <w:tmpl w:val="4CD87C0A"/>
    <w:lvl w:ilvl="0" w:tplc="CB62180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C2413"/>
    <w:multiLevelType w:val="multilevel"/>
    <w:tmpl w:val="18C47CF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85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211A78"/>
    <w:multiLevelType w:val="hybridMultilevel"/>
    <w:tmpl w:val="A3383F6C"/>
    <w:lvl w:ilvl="0" w:tplc="BD82AF90">
      <w:start w:val="1"/>
      <w:numFmt w:val="bullet"/>
      <w:lvlText w:val="-"/>
      <w:lvlJc w:val="left"/>
      <w:pPr>
        <w:ind w:left="45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 w15:restartNumberingAfterBreak="0">
    <w:nsid w:val="207017EB"/>
    <w:multiLevelType w:val="hybridMultilevel"/>
    <w:tmpl w:val="504AB5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B00459"/>
    <w:multiLevelType w:val="hybridMultilevel"/>
    <w:tmpl w:val="CF885008"/>
    <w:lvl w:ilvl="0" w:tplc="B5C254E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16E1D"/>
    <w:multiLevelType w:val="hybridMultilevel"/>
    <w:tmpl w:val="768A0AFE"/>
    <w:lvl w:ilvl="0" w:tplc="C2582A4E">
      <w:start w:val="7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eastAsia="Times New Roman" w:hAnsi="Symbol" w:cs="Tahoma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BAB5633"/>
    <w:multiLevelType w:val="hybridMultilevel"/>
    <w:tmpl w:val="56266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6A6AAE"/>
    <w:multiLevelType w:val="hybridMultilevel"/>
    <w:tmpl w:val="AE707DBC"/>
    <w:lvl w:ilvl="0" w:tplc="65E8F640">
      <w:start w:val="3"/>
      <w:numFmt w:val="lowerLetter"/>
      <w:lvlText w:val="%1)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2277B3"/>
    <w:multiLevelType w:val="hybridMultilevel"/>
    <w:tmpl w:val="EEC6CE4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603BA9"/>
    <w:multiLevelType w:val="hybridMultilevel"/>
    <w:tmpl w:val="CA56DA92"/>
    <w:lvl w:ilvl="0" w:tplc="91C6BE6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B4C4779"/>
    <w:multiLevelType w:val="hybridMultilevel"/>
    <w:tmpl w:val="B5CCFCF4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F96909"/>
    <w:multiLevelType w:val="multilevel"/>
    <w:tmpl w:val="04163A2C"/>
    <w:lvl w:ilvl="0">
      <w:start w:val="1"/>
      <w:numFmt w:val="upp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0C3B66"/>
    <w:multiLevelType w:val="hybridMultilevel"/>
    <w:tmpl w:val="DB32A652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EB02665"/>
    <w:multiLevelType w:val="hybridMultilevel"/>
    <w:tmpl w:val="E11C903E"/>
    <w:lvl w:ilvl="0" w:tplc="3E7ECDC6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1" w15:restartNumberingAfterBreak="0">
    <w:nsid w:val="73C47450"/>
    <w:multiLevelType w:val="multilevel"/>
    <w:tmpl w:val="F544E9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1B20AE"/>
    <w:multiLevelType w:val="hybridMultilevel"/>
    <w:tmpl w:val="B5CE43DA"/>
    <w:lvl w:ilvl="0" w:tplc="92C05350"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0"/>
  </w:num>
  <w:num w:numId="5">
    <w:abstractNumId w:val="19"/>
  </w:num>
  <w:num w:numId="6">
    <w:abstractNumId w:val="10"/>
  </w:num>
  <w:num w:numId="7">
    <w:abstractNumId w:val="15"/>
  </w:num>
  <w:num w:numId="8">
    <w:abstractNumId w:val="14"/>
  </w:num>
  <w:num w:numId="9">
    <w:abstractNumId w:val="9"/>
  </w:num>
  <w:num w:numId="10">
    <w:abstractNumId w:val="4"/>
  </w:num>
  <w:num w:numId="11">
    <w:abstractNumId w:val="17"/>
  </w:num>
  <w:num w:numId="12">
    <w:abstractNumId w:val="21"/>
  </w:num>
  <w:num w:numId="13">
    <w:abstractNumId w:val="7"/>
  </w:num>
  <w:num w:numId="14">
    <w:abstractNumId w:val="16"/>
  </w:num>
  <w:num w:numId="15">
    <w:abstractNumId w:val="12"/>
  </w:num>
  <w:num w:numId="16">
    <w:abstractNumId w:val="3"/>
  </w:num>
  <w:num w:numId="17">
    <w:abstractNumId w:val="18"/>
    <w:lvlOverride w:ilvl="0">
      <w:startOverride w:val="5"/>
    </w:lvlOverride>
  </w:num>
  <w:num w:numId="18">
    <w:abstractNumId w:val="20"/>
  </w:num>
  <w:num w:numId="19">
    <w:abstractNumId w:val="22"/>
  </w:num>
  <w:num w:numId="20">
    <w:abstractNumId w:val="11"/>
  </w:num>
  <w:num w:numId="21">
    <w:abstractNumId w:val="5"/>
  </w:num>
  <w:num w:numId="22">
    <w:abstractNumId w:val="2"/>
  </w:num>
  <w:num w:numId="23">
    <w:abstractNumId w:val="1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9E1"/>
    <w:rsid w:val="00D509E1"/>
    <w:rsid w:val="00F2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martTagType w:namespaceuri="urn:schemas-microsoft-com:office:smarttags" w:name="metricconverter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80D35-1697-4F3D-9AA5-AB3E253A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509E1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D509E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D509E1"/>
    <w:pPr>
      <w:keepNext/>
      <w:tabs>
        <w:tab w:val="left" w:pos="6663"/>
        <w:tab w:val="left" w:pos="7371"/>
      </w:tabs>
      <w:spacing w:after="0" w:line="240" w:lineRule="auto"/>
      <w:outlineLvl w:val="2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D509E1"/>
    <w:pPr>
      <w:keepNext/>
      <w:tabs>
        <w:tab w:val="left" w:pos="2835"/>
        <w:tab w:val="left" w:pos="3119"/>
        <w:tab w:val="left" w:pos="5670"/>
        <w:tab w:val="left" w:pos="7371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D509E1"/>
    <w:pPr>
      <w:keepNext/>
      <w:tabs>
        <w:tab w:val="left" w:pos="2835"/>
        <w:tab w:val="left" w:pos="3119"/>
        <w:tab w:val="left" w:pos="5670"/>
        <w:tab w:val="left" w:pos="7371"/>
      </w:tabs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7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D509E1"/>
    <w:p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D509E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D509E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D509E1"/>
    <w:pPr>
      <w:tabs>
        <w:tab w:val="num" w:pos="4145"/>
      </w:tabs>
      <w:spacing w:before="240" w:after="60" w:line="240" w:lineRule="auto"/>
      <w:ind w:left="1584" w:firstLine="401"/>
      <w:outlineLvl w:val="8"/>
    </w:pPr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509E1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D509E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D509E1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D509E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D509E1"/>
    <w:rPr>
      <w:rFonts w:ascii="Times New Roman" w:eastAsia="Times New Roman" w:hAnsi="Times New Roman" w:cs="Times New Roman"/>
      <w:b/>
      <w:sz w:val="72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D509E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D509E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D509E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D509E1"/>
    <w:rPr>
      <w:rFonts w:ascii="Arial" w:eastAsia="Times New Roman" w:hAnsi="Arial" w:cs="Times New Roman"/>
      <w:b/>
      <w:i/>
      <w:sz w:val="1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D509E1"/>
  </w:style>
  <w:style w:type="paragraph" w:styleId="Zkladntext">
    <w:name w:val="Body Text"/>
    <w:basedOn w:val="Normln"/>
    <w:link w:val="ZkladntextChar"/>
    <w:rsid w:val="00D509E1"/>
    <w:pPr>
      <w:tabs>
        <w:tab w:val="left" w:pos="567"/>
        <w:tab w:val="left" w:pos="3686"/>
        <w:tab w:val="left" w:pos="3969"/>
        <w:tab w:val="left" w:pos="5387"/>
        <w:tab w:val="left" w:pos="5670"/>
        <w:tab w:val="left" w:pos="7230"/>
        <w:tab w:val="left" w:pos="7371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509E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509E1"/>
    <w:pPr>
      <w:tabs>
        <w:tab w:val="left" w:pos="567"/>
        <w:tab w:val="left" w:pos="3686"/>
        <w:tab w:val="left" w:pos="3969"/>
        <w:tab w:val="left" w:pos="5387"/>
        <w:tab w:val="left" w:pos="5670"/>
        <w:tab w:val="left" w:pos="7230"/>
        <w:tab w:val="left" w:pos="7371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D509E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pat">
    <w:name w:val="footer"/>
    <w:basedOn w:val="Normln"/>
    <w:link w:val="ZpatChar"/>
    <w:rsid w:val="00D509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D509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509E1"/>
  </w:style>
  <w:style w:type="paragraph" w:styleId="Zkladntextodsazen3">
    <w:name w:val="Body Text Indent 3"/>
    <w:basedOn w:val="Normln"/>
    <w:link w:val="Zkladntextodsazen3Char"/>
    <w:rsid w:val="00D509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D509E1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Hypertextovodkaz">
    <w:name w:val="Hyperlink"/>
    <w:rsid w:val="00D509E1"/>
    <w:rPr>
      <w:color w:val="0000FF"/>
      <w:u w:val="single"/>
    </w:rPr>
  </w:style>
  <w:style w:type="paragraph" w:styleId="Nzev">
    <w:name w:val="Title"/>
    <w:basedOn w:val="Normln"/>
    <w:link w:val="NzevChar"/>
    <w:qFormat/>
    <w:rsid w:val="00D509E1"/>
    <w:pPr>
      <w:tabs>
        <w:tab w:val="left" w:pos="4536"/>
        <w:tab w:val="left" w:pos="48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D509E1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D509E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D509E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D509E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D509E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BodyText-bod">
    <w:name w:val="Body Text - bod"/>
    <w:basedOn w:val="Zkladntext"/>
    <w:rsid w:val="00D509E1"/>
    <w:pPr>
      <w:tabs>
        <w:tab w:val="clear" w:pos="567"/>
        <w:tab w:val="clear" w:pos="3686"/>
        <w:tab w:val="clear" w:pos="3969"/>
        <w:tab w:val="clear" w:pos="5387"/>
        <w:tab w:val="clear" w:pos="5670"/>
        <w:tab w:val="clear" w:pos="7230"/>
        <w:tab w:val="clear" w:pos="7371"/>
        <w:tab w:val="num" w:pos="720"/>
      </w:tabs>
      <w:spacing w:after="60"/>
      <w:ind w:left="720" w:hanging="360"/>
      <w:jc w:val="both"/>
    </w:pPr>
    <w:rPr>
      <w:lang w:eastAsia="en-US"/>
    </w:rPr>
  </w:style>
  <w:style w:type="paragraph" w:customStyle="1" w:styleId="Odstavec">
    <w:name w:val="Odstavec"/>
    <w:basedOn w:val="Normln"/>
    <w:rsid w:val="00D509E1"/>
    <w:pPr>
      <w:suppressAutoHyphens/>
      <w:spacing w:after="115" w:line="276" w:lineRule="auto"/>
      <w:ind w:firstLine="48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semiHidden/>
    <w:rsid w:val="00D509E1"/>
    <w:pPr>
      <w:spacing w:after="0" w:line="240" w:lineRule="auto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semiHidden/>
    <w:rsid w:val="00D509E1"/>
    <w:rPr>
      <w:rFonts w:ascii="Tahoma" w:eastAsia="Times New Roman" w:hAnsi="Tahoma" w:cs="Tahoma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rsid w:val="00D509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D509E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hlav">
    <w:name w:val="header"/>
    <w:basedOn w:val="Normln"/>
    <w:link w:val="ZhlavChar"/>
    <w:rsid w:val="00D509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D509E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">
    <w:name w:val="Styl"/>
    <w:rsid w:val="00D509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styleId="Seznam">
    <w:name w:val="List"/>
    <w:basedOn w:val="Normln"/>
    <w:rsid w:val="00D509E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2">
    <w:name w:val="List 2"/>
    <w:basedOn w:val="Normln"/>
    <w:rsid w:val="00D509E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3">
    <w:name w:val="List 3"/>
    <w:basedOn w:val="Normln"/>
    <w:rsid w:val="00D509E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4">
    <w:name w:val="List 4"/>
    <w:basedOn w:val="Normln"/>
    <w:rsid w:val="00D509E1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5">
    <w:name w:val="List 5"/>
    <w:basedOn w:val="Normln"/>
    <w:rsid w:val="00D509E1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sloven">
    <w:name w:val="Salutation"/>
    <w:basedOn w:val="Normln"/>
    <w:next w:val="Normln"/>
    <w:link w:val="OslovenChar"/>
    <w:rsid w:val="00D50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slovenChar">
    <w:name w:val="Oslovení Char"/>
    <w:basedOn w:val="Standardnpsmoodstavce"/>
    <w:link w:val="Osloven"/>
    <w:rsid w:val="00D509E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vr">
    <w:name w:val="Closing"/>
    <w:basedOn w:val="Normln"/>
    <w:link w:val="ZvrChar"/>
    <w:rsid w:val="00D509E1"/>
    <w:pPr>
      <w:spacing w:after="0" w:line="240" w:lineRule="auto"/>
      <w:ind w:left="4252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vrChar">
    <w:name w:val="Závěr Char"/>
    <w:basedOn w:val="Standardnpsmoodstavce"/>
    <w:link w:val="Zvr"/>
    <w:rsid w:val="00D509E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sodrkami2">
    <w:name w:val="List Bullet 2"/>
    <w:basedOn w:val="Normln"/>
    <w:autoRedefine/>
    <w:rsid w:val="00D509E1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sodrkami4">
    <w:name w:val="List Bullet 4"/>
    <w:basedOn w:val="Normln"/>
    <w:autoRedefine/>
    <w:rsid w:val="00D509E1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rsid w:val="00D509E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2">
    <w:name w:val="List Continue 2"/>
    <w:basedOn w:val="Normln"/>
    <w:rsid w:val="00D509E1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3">
    <w:name w:val="List Continue 3"/>
    <w:basedOn w:val="Normln"/>
    <w:rsid w:val="00D509E1"/>
    <w:pPr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4">
    <w:name w:val="List Continue 4"/>
    <w:basedOn w:val="Normln"/>
    <w:rsid w:val="00D509E1"/>
    <w:pPr>
      <w:spacing w:after="120" w:line="240" w:lineRule="auto"/>
      <w:ind w:left="1132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5">
    <w:name w:val="List Continue 5"/>
    <w:basedOn w:val="Normln"/>
    <w:rsid w:val="00D509E1"/>
    <w:pPr>
      <w:spacing w:after="120" w:line="240" w:lineRule="auto"/>
      <w:ind w:left="1415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Vnitnadresa">
    <w:name w:val="Vnitřní adresa"/>
    <w:basedOn w:val="Normln"/>
    <w:rsid w:val="00D50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pis">
    <w:name w:val="Signature"/>
    <w:basedOn w:val="Normln"/>
    <w:link w:val="PodpisChar"/>
    <w:rsid w:val="00D509E1"/>
    <w:pPr>
      <w:spacing w:after="0" w:line="240" w:lineRule="auto"/>
      <w:ind w:left="4252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odpisChar">
    <w:name w:val="Podpis Char"/>
    <w:basedOn w:val="Standardnpsmoodstavce"/>
    <w:link w:val="Podpis"/>
    <w:rsid w:val="00D509E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Podpis-funkce">
    <w:name w:val="Podpis - funkce"/>
    <w:basedOn w:val="Podpis"/>
    <w:rsid w:val="00D509E1"/>
  </w:style>
  <w:style w:type="paragraph" w:customStyle="1" w:styleId="Podpis-nzevspolenosti">
    <w:name w:val="Podpis - název společnosti"/>
    <w:basedOn w:val="Podpis"/>
    <w:rsid w:val="00D509E1"/>
  </w:style>
  <w:style w:type="paragraph" w:customStyle="1" w:styleId="Nadpis">
    <w:name w:val="Nadpis"/>
    <w:basedOn w:val="Normln"/>
    <w:rsid w:val="00D509E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dpis10">
    <w:name w:val="_nadpis 1"/>
    <w:basedOn w:val="Nadpis1"/>
    <w:rsid w:val="00D509E1"/>
    <w:pPr>
      <w:tabs>
        <w:tab w:val="num" w:pos="855"/>
      </w:tabs>
      <w:spacing w:before="120" w:after="240"/>
      <w:ind w:left="855" w:hanging="855"/>
    </w:pPr>
    <w:rPr>
      <w:rFonts w:ascii="Times New Roman" w:hAnsi="Times New Roman"/>
      <w:sz w:val="30"/>
    </w:rPr>
  </w:style>
  <w:style w:type="paragraph" w:customStyle="1" w:styleId="Nadpis20">
    <w:name w:val="_Nadpis 2"/>
    <w:basedOn w:val="Normln"/>
    <w:rsid w:val="00D509E1"/>
    <w:pPr>
      <w:tabs>
        <w:tab w:val="num" w:pos="855"/>
      </w:tabs>
      <w:spacing w:before="120" w:after="240" w:line="240" w:lineRule="auto"/>
      <w:ind w:left="855" w:hanging="855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adpis30">
    <w:name w:val="_Nadpis 3"/>
    <w:basedOn w:val="Normln"/>
    <w:rsid w:val="00D509E1"/>
    <w:pPr>
      <w:tabs>
        <w:tab w:val="num" w:pos="855"/>
      </w:tabs>
      <w:spacing w:after="0" w:line="240" w:lineRule="auto"/>
      <w:ind w:left="855" w:hanging="855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40">
    <w:name w:val="_Nadpis 4"/>
    <w:basedOn w:val="Normln"/>
    <w:rsid w:val="00D509E1"/>
    <w:pPr>
      <w:tabs>
        <w:tab w:val="num" w:pos="855"/>
      </w:tabs>
      <w:spacing w:after="0" w:line="240" w:lineRule="auto"/>
      <w:ind w:left="855" w:hanging="855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50">
    <w:name w:val="_Nadpis 5"/>
    <w:basedOn w:val="Normln"/>
    <w:rsid w:val="00D509E1"/>
    <w:pPr>
      <w:tabs>
        <w:tab w:val="num" w:pos="1080"/>
      </w:tabs>
      <w:spacing w:after="0" w:line="240" w:lineRule="auto"/>
      <w:ind w:left="1080" w:hanging="108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60">
    <w:name w:val="_Nadpis 6"/>
    <w:basedOn w:val="Normln"/>
    <w:rsid w:val="00D509E1"/>
    <w:pPr>
      <w:tabs>
        <w:tab w:val="num" w:pos="1080"/>
      </w:tabs>
      <w:spacing w:after="0" w:line="240" w:lineRule="auto"/>
      <w:ind w:left="1080" w:hanging="108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70">
    <w:name w:val="_Nadpis 7"/>
    <w:basedOn w:val="Normln"/>
    <w:rsid w:val="00D509E1"/>
    <w:pPr>
      <w:tabs>
        <w:tab w:val="num" w:pos="1440"/>
      </w:tabs>
      <w:spacing w:after="0" w:line="240" w:lineRule="auto"/>
      <w:ind w:left="1440" w:hanging="14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_text"/>
    <w:basedOn w:val="Zkladntext"/>
    <w:rsid w:val="00D509E1"/>
    <w:pPr>
      <w:tabs>
        <w:tab w:val="clear" w:pos="567"/>
        <w:tab w:val="clear" w:pos="3686"/>
        <w:tab w:val="clear" w:pos="3969"/>
        <w:tab w:val="clear" w:pos="5387"/>
        <w:tab w:val="clear" w:pos="5670"/>
        <w:tab w:val="clear" w:pos="7230"/>
        <w:tab w:val="clear" w:pos="7371"/>
      </w:tabs>
      <w:spacing w:after="240"/>
      <w:jc w:val="both"/>
    </w:pPr>
    <w:rPr>
      <w:color w:val="000000"/>
    </w:rPr>
  </w:style>
  <w:style w:type="paragraph" w:customStyle="1" w:styleId="TechUdaje">
    <w:name w:val="TechUdaje"/>
    <w:basedOn w:val="Normln"/>
    <w:rsid w:val="00D509E1"/>
    <w:pPr>
      <w:spacing w:after="0" w:line="240" w:lineRule="auto"/>
      <w:ind w:left="709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21">
    <w:name w:val="Základní text 21"/>
    <w:basedOn w:val="Normln"/>
    <w:rsid w:val="00D509E1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BSnormal">
    <w:name w:val="_BBS normal"/>
    <w:basedOn w:val="Normln"/>
    <w:rsid w:val="00D509E1"/>
    <w:pPr>
      <w:spacing w:after="0" w:line="240" w:lineRule="auto"/>
      <w:jc w:val="both"/>
    </w:pPr>
    <w:rPr>
      <w:rFonts w:ascii="Arial" w:eastAsia="Times New Roman" w:hAnsi="Arial" w:cs="Arial"/>
      <w:szCs w:val="20"/>
      <w:lang w:eastAsia="cs-CZ"/>
    </w:rPr>
  </w:style>
  <w:style w:type="paragraph" w:customStyle="1" w:styleId="Export0">
    <w:name w:val="Export 0"/>
    <w:rsid w:val="00D509E1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 w:val="24"/>
      <w:szCs w:val="20"/>
      <w:lang w:val="en-US" w:eastAsia="cs-CZ"/>
    </w:rPr>
  </w:style>
  <w:style w:type="paragraph" w:customStyle="1" w:styleId="Textvbloku1">
    <w:name w:val="Text v bloku1"/>
    <w:basedOn w:val="Normln"/>
    <w:rsid w:val="00D509E1"/>
    <w:pPr>
      <w:widowControl w:val="0"/>
      <w:spacing w:after="0" w:line="240" w:lineRule="auto"/>
      <w:ind w:left="3402" w:right="281" w:hanging="3118"/>
    </w:pPr>
    <w:rPr>
      <w:rFonts w:ascii="Courier New" w:eastAsia="Times New Roman" w:hAnsi="Courier New" w:cs="Times New Roman"/>
      <w:sz w:val="18"/>
      <w:szCs w:val="20"/>
      <w:lang w:eastAsia="cs-CZ"/>
    </w:rPr>
  </w:style>
  <w:style w:type="paragraph" w:customStyle="1" w:styleId="Styl5">
    <w:name w:val="Styl5"/>
    <w:basedOn w:val="Normln"/>
    <w:rsid w:val="00D509E1"/>
    <w:pPr>
      <w:widowControl w:val="0"/>
      <w:suppressAutoHyphens/>
      <w:spacing w:before="120" w:after="0" w:line="240" w:lineRule="auto"/>
      <w:ind w:left="567" w:hanging="567"/>
      <w:jc w:val="both"/>
    </w:pPr>
    <w:rPr>
      <w:rFonts w:ascii="Arial" w:eastAsia="Lucida Sans Unicode" w:hAnsi="Arial" w:cs="Tahoma"/>
      <w:b/>
      <w:kern w:val="24"/>
      <w:sz w:val="24"/>
      <w:szCs w:val="24"/>
      <w:lang w:eastAsia="cs-CZ"/>
    </w:rPr>
  </w:style>
  <w:style w:type="character" w:styleId="slodku">
    <w:name w:val="line number"/>
    <w:basedOn w:val="Standardnpsmoodstavce"/>
    <w:rsid w:val="00D509E1"/>
  </w:style>
  <w:style w:type="paragraph" w:customStyle="1" w:styleId="Odstavec2">
    <w:name w:val="Odstavec2"/>
    <w:basedOn w:val="Odstavec"/>
    <w:rsid w:val="00D509E1"/>
    <w:pPr>
      <w:suppressAutoHyphens w:val="0"/>
      <w:spacing w:before="120" w:after="0" w:line="240" w:lineRule="auto"/>
      <w:ind w:left="567" w:firstLine="426"/>
    </w:pPr>
    <w:rPr>
      <w:rFonts w:ascii="Arial" w:hAnsi="Arial" w:cs="Arial"/>
      <w:kern w:val="22"/>
      <w:sz w:val="22"/>
    </w:rPr>
  </w:style>
  <w:style w:type="character" w:styleId="Sledovanodkaz">
    <w:name w:val="FollowedHyperlink"/>
    <w:rsid w:val="00D509E1"/>
    <w:rPr>
      <w:color w:val="800080"/>
      <w:u w:val="single"/>
    </w:rPr>
  </w:style>
  <w:style w:type="paragraph" w:customStyle="1" w:styleId="Prosttext1">
    <w:name w:val="Prostý text1"/>
    <w:basedOn w:val="Normln"/>
    <w:rsid w:val="00D509E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D509E1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6457</Words>
  <Characters>38099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2021-10-15T10:56:00Z</dcterms:created>
  <dcterms:modified xsi:type="dcterms:W3CDTF">2021-10-15T10:56:00Z</dcterms:modified>
</cp:coreProperties>
</file>